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0F777C" w:rsidRDefault="00242F1D" w:rsidP="001841AE">
      <w:pPr>
        <w:jc w:val="center"/>
        <w:rPr>
          <w:rFonts w:ascii="Arial" w:hAnsi="Arial" w:cs="Arial"/>
          <w:b/>
          <w:bCs/>
          <w:sz w:val="28"/>
          <w:szCs w:val="28"/>
        </w:rPr>
      </w:pPr>
      <w:r w:rsidRPr="000F777C">
        <w:rPr>
          <w:rFonts w:ascii="Arial" w:hAnsi="Arial" w:cs="Arial"/>
          <w:b/>
          <w:bCs/>
          <w:sz w:val="28"/>
          <w:szCs w:val="28"/>
        </w:rPr>
        <w:t>BRINDLE PARISH COUNCIL</w:t>
      </w:r>
    </w:p>
    <w:p w14:paraId="16E4D13F" w14:textId="791A1AA6" w:rsidR="00242F1D" w:rsidRPr="00DC5377" w:rsidRDefault="00242F1D" w:rsidP="00BB6A2F">
      <w:pPr>
        <w:jc w:val="center"/>
        <w:rPr>
          <w:rFonts w:ascii="Arial" w:hAnsi="Arial" w:cs="Arial"/>
        </w:rPr>
      </w:pPr>
      <w:r w:rsidRPr="00DC5377">
        <w:rPr>
          <w:rFonts w:ascii="Arial" w:hAnsi="Arial" w:cs="Arial"/>
          <w:b/>
          <w:bCs/>
        </w:rPr>
        <w:t xml:space="preserve">Minutes of the </w:t>
      </w:r>
      <w:r w:rsidR="00A8029B">
        <w:rPr>
          <w:rFonts w:ascii="Arial" w:hAnsi="Arial" w:cs="Arial"/>
          <w:b/>
          <w:bCs/>
        </w:rPr>
        <w:t xml:space="preserve">Parish Council </w:t>
      </w:r>
      <w:r w:rsidR="007F111E">
        <w:rPr>
          <w:rFonts w:ascii="Arial" w:hAnsi="Arial" w:cs="Arial"/>
          <w:b/>
          <w:bCs/>
        </w:rPr>
        <w:t xml:space="preserve">Meeting </w:t>
      </w:r>
      <w:r w:rsidRPr="00DC5377">
        <w:rPr>
          <w:rFonts w:ascii="Arial" w:hAnsi="Arial" w:cs="Arial"/>
          <w:b/>
          <w:bCs/>
        </w:rPr>
        <w:t xml:space="preserve">held on Monday </w:t>
      </w:r>
      <w:r w:rsidR="00D178F4" w:rsidRPr="00DC5377">
        <w:rPr>
          <w:rFonts w:ascii="Arial" w:hAnsi="Arial" w:cs="Arial"/>
          <w:b/>
          <w:bCs/>
        </w:rPr>
        <w:t>1</w:t>
      </w:r>
      <w:r w:rsidR="007F111E">
        <w:rPr>
          <w:rFonts w:ascii="Arial" w:hAnsi="Arial" w:cs="Arial"/>
          <w:b/>
          <w:bCs/>
        </w:rPr>
        <w:t xml:space="preserve"> June </w:t>
      </w:r>
      <w:r w:rsidR="00B71532" w:rsidRPr="00DC5377">
        <w:rPr>
          <w:rFonts w:ascii="Arial" w:hAnsi="Arial" w:cs="Arial"/>
          <w:b/>
          <w:bCs/>
        </w:rPr>
        <w:t xml:space="preserve">2026, </w:t>
      </w:r>
      <w:r w:rsidR="00EC2FA6">
        <w:rPr>
          <w:rFonts w:ascii="Arial" w:hAnsi="Arial" w:cs="Arial"/>
          <w:b/>
          <w:bCs/>
        </w:rPr>
        <w:t>at Bri</w:t>
      </w:r>
      <w:r w:rsidR="00863A9A" w:rsidRPr="00DC5377">
        <w:rPr>
          <w:rFonts w:ascii="Arial" w:hAnsi="Arial" w:cs="Arial"/>
          <w:b/>
          <w:bCs/>
        </w:rPr>
        <w:t>ndle Community Hall, Water Street, Brindle, PR</w:t>
      </w:r>
      <w:r w:rsidR="005E4248" w:rsidRPr="00DC5377">
        <w:rPr>
          <w:rFonts w:ascii="Arial" w:hAnsi="Arial" w:cs="Arial"/>
          <w:b/>
          <w:bCs/>
        </w:rPr>
        <w:t>6</w:t>
      </w:r>
      <w:r w:rsidR="00863A9A" w:rsidRPr="00DC5377">
        <w:rPr>
          <w:rFonts w:ascii="Arial" w:hAnsi="Arial" w:cs="Arial"/>
          <w:b/>
          <w:bCs/>
        </w:rPr>
        <w:t xml:space="preserve"> 8N</w:t>
      </w:r>
      <w:r w:rsidR="005E4248" w:rsidRPr="00DC5377">
        <w:rPr>
          <w:rFonts w:ascii="Arial" w:hAnsi="Arial" w:cs="Arial"/>
          <w:b/>
          <w:bCs/>
        </w:rPr>
        <w:t>H</w:t>
      </w:r>
    </w:p>
    <w:p w14:paraId="496D31E7" w14:textId="783F9C20" w:rsidR="008079F0" w:rsidRDefault="002F79F4">
      <w:pPr>
        <w:rPr>
          <w:rFonts w:ascii="Arial" w:hAnsi="Arial" w:cs="Arial"/>
        </w:rPr>
      </w:pPr>
      <w:r w:rsidRPr="00DC5377">
        <w:rPr>
          <w:rFonts w:ascii="Arial" w:hAnsi="Arial" w:cs="Arial"/>
        </w:rPr>
        <w:t>Present:</w:t>
      </w:r>
      <w:r w:rsidR="00242F1D" w:rsidRPr="00DC5377">
        <w:rPr>
          <w:rFonts w:ascii="Arial" w:hAnsi="Arial" w:cs="Arial"/>
        </w:rPr>
        <w:tab/>
      </w:r>
      <w:r w:rsidR="008079F0" w:rsidRPr="00DC5377">
        <w:rPr>
          <w:rFonts w:ascii="Arial" w:hAnsi="Arial" w:cs="Arial"/>
        </w:rPr>
        <w:t>Councillor Darren Cranshaw, Chair</w:t>
      </w:r>
    </w:p>
    <w:p w14:paraId="3F4A283D" w14:textId="33C3C68B" w:rsidR="006D5185" w:rsidRPr="00DC5377" w:rsidRDefault="006D5185">
      <w:pPr>
        <w:rPr>
          <w:rFonts w:ascii="Arial" w:hAnsi="Arial" w:cs="Arial"/>
        </w:rPr>
      </w:pPr>
      <w:r>
        <w:rPr>
          <w:rFonts w:ascii="Arial" w:hAnsi="Arial" w:cs="Arial"/>
        </w:rPr>
        <w:tab/>
      </w:r>
      <w:r>
        <w:rPr>
          <w:rFonts w:ascii="Arial" w:hAnsi="Arial" w:cs="Arial"/>
        </w:rPr>
        <w:tab/>
        <w:t>Councillor Louise Croasdale, Vice Chair</w:t>
      </w:r>
    </w:p>
    <w:p w14:paraId="65592BCD" w14:textId="76149B95" w:rsidR="00403D32" w:rsidRPr="00DC5377" w:rsidRDefault="00242F1D" w:rsidP="002B7B45">
      <w:pPr>
        <w:rPr>
          <w:rFonts w:ascii="Arial" w:hAnsi="Arial" w:cs="Arial"/>
        </w:rPr>
      </w:pPr>
      <w:r w:rsidRPr="00DC5377">
        <w:rPr>
          <w:rFonts w:ascii="Arial" w:hAnsi="Arial" w:cs="Arial"/>
        </w:rPr>
        <w:tab/>
      </w:r>
      <w:r w:rsidRPr="00DC5377">
        <w:rPr>
          <w:rFonts w:ascii="Arial" w:hAnsi="Arial" w:cs="Arial"/>
        </w:rPr>
        <w:tab/>
      </w:r>
      <w:r w:rsidR="00651622">
        <w:rPr>
          <w:rFonts w:ascii="Arial" w:hAnsi="Arial" w:cs="Arial"/>
        </w:rPr>
        <w:t>Councillor Jane Greenway</w:t>
      </w:r>
    </w:p>
    <w:p w14:paraId="41B383B9" w14:textId="2137BAA8" w:rsidR="009527FB" w:rsidRDefault="006D5185" w:rsidP="00403D32">
      <w:pPr>
        <w:ind w:left="720" w:firstLine="720"/>
        <w:rPr>
          <w:rFonts w:ascii="Arial" w:hAnsi="Arial" w:cs="Arial"/>
        </w:rPr>
      </w:pPr>
      <w:r>
        <w:rPr>
          <w:rFonts w:ascii="Arial" w:hAnsi="Arial" w:cs="Arial"/>
        </w:rPr>
        <w:t>Councillor Pauline McGovern</w:t>
      </w:r>
    </w:p>
    <w:p w14:paraId="1BA3A264" w14:textId="4A68BE4F" w:rsidR="006D5185" w:rsidRDefault="006D5185" w:rsidP="00403D32">
      <w:pPr>
        <w:ind w:left="720" w:firstLine="720"/>
        <w:rPr>
          <w:rFonts w:ascii="Arial" w:hAnsi="Arial" w:cs="Arial"/>
        </w:rPr>
      </w:pPr>
      <w:r>
        <w:rPr>
          <w:rFonts w:ascii="Arial" w:hAnsi="Arial" w:cs="Arial"/>
        </w:rPr>
        <w:t>Councillor Bill Nelson</w:t>
      </w:r>
    </w:p>
    <w:p w14:paraId="24774561" w14:textId="68F52FB4" w:rsidR="00265345" w:rsidRPr="00DC5377" w:rsidRDefault="00344B15" w:rsidP="00344B15">
      <w:pPr>
        <w:ind w:left="720" w:firstLine="720"/>
        <w:rPr>
          <w:rFonts w:ascii="Arial" w:hAnsi="Arial" w:cs="Arial"/>
        </w:rPr>
      </w:pPr>
      <w:r>
        <w:rPr>
          <w:rFonts w:ascii="Arial" w:hAnsi="Arial" w:cs="Arial"/>
        </w:rPr>
        <w:t>Councillor Barbara Robinson</w:t>
      </w:r>
      <w:r w:rsidR="00242F1D" w:rsidRPr="00DC5377">
        <w:rPr>
          <w:rFonts w:ascii="Arial" w:hAnsi="Arial" w:cs="Arial"/>
        </w:rPr>
        <w:tab/>
      </w:r>
    </w:p>
    <w:p w14:paraId="7E20EDC2" w14:textId="003BAF96" w:rsidR="00242F1D" w:rsidRPr="00DC5377" w:rsidRDefault="00265345">
      <w:pPr>
        <w:rPr>
          <w:rFonts w:ascii="Arial" w:hAnsi="Arial" w:cs="Arial"/>
        </w:rPr>
      </w:pPr>
      <w:r w:rsidRPr="00DC5377">
        <w:rPr>
          <w:rFonts w:ascii="Arial" w:hAnsi="Arial" w:cs="Arial"/>
        </w:rPr>
        <w:t>I</w:t>
      </w:r>
      <w:r w:rsidR="001841AE" w:rsidRPr="00DC5377">
        <w:rPr>
          <w:rFonts w:ascii="Arial" w:hAnsi="Arial" w:cs="Arial"/>
        </w:rPr>
        <w:t>n attendance</w:t>
      </w:r>
      <w:r w:rsidR="00CC0DEF" w:rsidRPr="00DC5377">
        <w:rPr>
          <w:rFonts w:ascii="Arial" w:hAnsi="Arial" w:cs="Arial"/>
        </w:rPr>
        <w:t>:</w:t>
      </w:r>
      <w:r w:rsidR="00505457" w:rsidRPr="00DC5377">
        <w:rPr>
          <w:rFonts w:ascii="Arial" w:hAnsi="Arial" w:cs="Arial"/>
        </w:rPr>
        <w:t xml:space="preserve"> </w:t>
      </w:r>
      <w:r w:rsidR="001841AE" w:rsidRPr="00DC5377">
        <w:rPr>
          <w:rFonts w:ascii="Arial" w:hAnsi="Arial" w:cs="Arial"/>
        </w:rPr>
        <w:t>Dianne Scambler (Clerk)</w:t>
      </w:r>
    </w:p>
    <w:p w14:paraId="3D529BF3" w14:textId="77777777" w:rsidR="00614304" w:rsidRDefault="00614304" w:rsidP="000500D0">
      <w:pPr>
        <w:pStyle w:val="ListParagraph"/>
        <w:rPr>
          <w:rFonts w:ascii="Arial" w:hAnsi="Arial" w:cs="Arial"/>
          <w:lang w:val="it-IT"/>
        </w:rPr>
      </w:pPr>
    </w:p>
    <w:p w14:paraId="7F7F373E" w14:textId="77777777" w:rsidR="00614304" w:rsidRDefault="003056F4" w:rsidP="006A1BC3">
      <w:pPr>
        <w:pStyle w:val="ListParagraph"/>
        <w:numPr>
          <w:ilvl w:val="0"/>
          <w:numId w:val="1"/>
        </w:numPr>
        <w:ind w:hanging="720"/>
        <w:rPr>
          <w:rFonts w:ascii="Arial" w:hAnsi="Arial" w:cs="Arial"/>
          <w:b/>
          <w:bCs/>
        </w:rPr>
      </w:pPr>
      <w:r w:rsidRPr="00614304">
        <w:rPr>
          <w:rFonts w:ascii="Arial" w:hAnsi="Arial" w:cs="Arial"/>
          <w:b/>
          <w:bCs/>
        </w:rPr>
        <w:t>Apologies</w:t>
      </w:r>
      <w:r w:rsidR="001841AE" w:rsidRPr="00614304">
        <w:rPr>
          <w:rFonts w:ascii="Arial" w:hAnsi="Arial" w:cs="Arial"/>
          <w:b/>
          <w:bCs/>
        </w:rPr>
        <w:t xml:space="preserve"> and ann</w:t>
      </w:r>
      <w:r w:rsidR="006207E1" w:rsidRPr="00614304">
        <w:rPr>
          <w:rFonts w:ascii="Arial" w:hAnsi="Arial" w:cs="Arial"/>
          <w:b/>
          <w:bCs/>
        </w:rPr>
        <w:t>o</w:t>
      </w:r>
      <w:r w:rsidR="001841AE" w:rsidRPr="00614304">
        <w:rPr>
          <w:rFonts w:ascii="Arial" w:hAnsi="Arial" w:cs="Arial"/>
          <w:b/>
          <w:bCs/>
        </w:rPr>
        <w:t>uncements</w:t>
      </w:r>
    </w:p>
    <w:p w14:paraId="4D88AE07" w14:textId="29F2322F" w:rsidR="006207E1" w:rsidRDefault="003056F4" w:rsidP="00614304">
      <w:pPr>
        <w:pStyle w:val="ListParagraph"/>
        <w:rPr>
          <w:rFonts w:ascii="Arial" w:hAnsi="Arial" w:cs="Arial"/>
        </w:rPr>
      </w:pPr>
      <w:r w:rsidRPr="00614304">
        <w:rPr>
          <w:rFonts w:ascii="Arial" w:hAnsi="Arial" w:cs="Arial"/>
        </w:rPr>
        <w:t>A</w:t>
      </w:r>
      <w:r w:rsidR="00974ECC" w:rsidRPr="00614304">
        <w:rPr>
          <w:rFonts w:ascii="Arial" w:hAnsi="Arial" w:cs="Arial"/>
        </w:rPr>
        <w:t xml:space="preserve">pologies for </w:t>
      </w:r>
      <w:r w:rsidR="00505457" w:rsidRPr="00614304">
        <w:rPr>
          <w:rFonts w:ascii="Arial" w:hAnsi="Arial" w:cs="Arial"/>
        </w:rPr>
        <w:t>absence</w:t>
      </w:r>
      <w:r w:rsidRPr="00614304">
        <w:rPr>
          <w:rFonts w:ascii="Arial" w:hAnsi="Arial" w:cs="Arial"/>
        </w:rPr>
        <w:t xml:space="preserve"> </w:t>
      </w:r>
      <w:r w:rsidR="00CF08BE" w:rsidRPr="00614304">
        <w:rPr>
          <w:rFonts w:ascii="Arial" w:hAnsi="Arial" w:cs="Arial"/>
        </w:rPr>
        <w:t>w</w:t>
      </w:r>
      <w:r w:rsidR="00974ECC" w:rsidRPr="00614304">
        <w:rPr>
          <w:rFonts w:ascii="Arial" w:hAnsi="Arial" w:cs="Arial"/>
        </w:rPr>
        <w:t xml:space="preserve">ere received from </w:t>
      </w:r>
      <w:r w:rsidR="00505457" w:rsidRPr="00614304">
        <w:rPr>
          <w:rFonts w:ascii="Arial" w:hAnsi="Arial" w:cs="Arial"/>
        </w:rPr>
        <w:t>Councillor</w:t>
      </w:r>
      <w:r w:rsidR="00974ECC" w:rsidRPr="00614304">
        <w:rPr>
          <w:rFonts w:ascii="Arial" w:hAnsi="Arial" w:cs="Arial"/>
        </w:rPr>
        <w:t>s</w:t>
      </w:r>
      <w:r w:rsidR="005C19FE" w:rsidRPr="00614304">
        <w:rPr>
          <w:rFonts w:ascii="Arial" w:hAnsi="Arial" w:cs="Arial"/>
        </w:rPr>
        <w:t xml:space="preserve"> </w:t>
      </w:r>
      <w:r w:rsidR="003D0389" w:rsidRPr="00614304">
        <w:rPr>
          <w:rFonts w:ascii="Arial" w:hAnsi="Arial" w:cs="Arial"/>
        </w:rPr>
        <w:t>John Baldwin</w:t>
      </w:r>
      <w:r w:rsidR="007D09C8">
        <w:rPr>
          <w:rFonts w:ascii="Arial" w:hAnsi="Arial" w:cs="Arial"/>
        </w:rPr>
        <w:t xml:space="preserve">, </w:t>
      </w:r>
      <w:r w:rsidR="003D0389" w:rsidRPr="00614304">
        <w:rPr>
          <w:rFonts w:ascii="Arial" w:hAnsi="Arial" w:cs="Arial"/>
        </w:rPr>
        <w:t>Cath Singleton</w:t>
      </w:r>
      <w:r w:rsidR="007D09C8">
        <w:rPr>
          <w:rFonts w:ascii="Arial" w:hAnsi="Arial" w:cs="Arial"/>
        </w:rPr>
        <w:t xml:space="preserve"> and John Swann. </w:t>
      </w:r>
      <w:r w:rsidR="00F82684" w:rsidRPr="00614304">
        <w:rPr>
          <w:rFonts w:ascii="Arial" w:hAnsi="Arial" w:cs="Arial"/>
        </w:rPr>
        <w:t>Quoracy was confirmed.</w:t>
      </w:r>
    </w:p>
    <w:p w14:paraId="62963FB9" w14:textId="77777777" w:rsidR="00614304" w:rsidRDefault="00614304" w:rsidP="00614304">
      <w:pPr>
        <w:pStyle w:val="ListParagraph"/>
        <w:rPr>
          <w:rFonts w:ascii="Arial" w:hAnsi="Arial" w:cs="Arial"/>
        </w:rPr>
      </w:pPr>
    </w:p>
    <w:p w14:paraId="2777915A" w14:textId="29F0E5CF" w:rsidR="00614304" w:rsidRDefault="005E042A" w:rsidP="006A1BC3">
      <w:pPr>
        <w:pStyle w:val="ListParagraph"/>
        <w:numPr>
          <w:ilvl w:val="0"/>
          <w:numId w:val="1"/>
        </w:numPr>
        <w:ind w:hanging="720"/>
        <w:rPr>
          <w:rFonts w:ascii="Arial" w:hAnsi="Arial" w:cs="Arial"/>
          <w:b/>
          <w:bCs/>
        </w:rPr>
      </w:pPr>
      <w:r>
        <w:rPr>
          <w:rFonts w:ascii="Arial" w:hAnsi="Arial" w:cs="Arial"/>
          <w:b/>
          <w:bCs/>
        </w:rPr>
        <w:t>Declarations of Interest</w:t>
      </w:r>
    </w:p>
    <w:p w14:paraId="4F501EFF" w14:textId="0F1CB0DC" w:rsidR="00614304" w:rsidRPr="00614304" w:rsidRDefault="005E042A" w:rsidP="00614304">
      <w:pPr>
        <w:pStyle w:val="ListParagraph"/>
        <w:rPr>
          <w:rFonts w:ascii="Arial" w:hAnsi="Arial" w:cs="Arial"/>
          <w:b/>
          <w:bCs/>
        </w:rPr>
      </w:pPr>
      <w:r>
        <w:rPr>
          <w:rFonts w:ascii="Arial" w:hAnsi="Arial" w:cs="Arial"/>
        </w:rPr>
        <w:t xml:space="preserve">Councillor Darren Cranshaw declared an interest in Items </w:t>
      </w:r>
      <w:r w:rsidR="00E04AA7">
        <w:rPr>
          <w:rFonts w:ascii="Arial" w:hAnsi="Arial" w:cs="Arial"/>
        </w:rPr>
        <w:t>6 and 7.</w:t>
      </w:r>
    </w:p>
    <w:p w14:paraId="4535347E" w14:textId="47F01E52" w:rsidR="006D3993" w:rsidRPr="00DC5377" w:rsidRDefault="003279B2" w:rsidP="0013160A">
      <w:pPr>
        <w:spacing w:after="0"/>
        <w:rPr>
          <w:rFonts w:ascii="Arial" w:hAnsi="Arial" w:cs="Arial"/>
          <w:b/>
          <w:bCs/>
        </w:rPr>
      </w:pPr>
      <w:r>
        <w:rPr>
          <w:rFonts w:ascii="Arial" w:hAnsi="Arial" w:cs="Arial"/>
          <w:b/>
          <w:bCs/>
        </w:rPr>
        <w:t>3</w:t>
      </w:r>
      <w:r w:rsidR="005124BF" w:rsidRPr="00DC5377">
        <w:rPr>
          <w:rFonts w:ascii="Arial" w:hAnsi="Arial" w:cs="Arial"/>
          <w:b/>
          <w:bCs/>
        </w:rPr>
        <w:t>.</w:t>
      </w:r>
      <w:r w:rsidR="005124BF" w:rsidRPr="00DC5377">
        <w:rPr>
          <w:rFonts w:ascii="Arial" w:hAnsi="Arial" w:cs="Arial"/>
          <w:b/>
          <w:bCs/>
        </w:rPr>
        <w:tab/>
      </w:r>
      <w:r w:rsidR="0067018F" w:rsidRPr="00DC5377">
        <w:rPr>
          <w:rFonts w:ascii="Arial" w:hAnsi="Arial" w:cs="Arial"/>
          <w:b/>
          <w:bCs/>
        </w:rPr>
        <w:t>Minutes</w:t>
      </w:r>
    </w:p>
    <w:p w14:paraId="052178E9" w14:textId="2E9DEFD7" w:rsidR="006D3993" w:rsidRDefault="006D3993" w:rsidP="0013160A">
      <w:pPr>
        <w:pStyle w:val="ListParagraph"/>
        <w:spacing w:after="0"/>
        <w:rPr>
          <w:rFonts w:ascii="Arial" w:hAnsi="Arial" w:cs="Arial"/>
        </w:rPr>
      </w:pPr>
      <w:r w:rsidRPr="00DC5377">
        <w:rPr>
          <w:rFonts w:ascii="Arial" w:hAnsi="Arial" w:cs="Arial"/>
        </w:rPr>
        <w:t>The minutes of the</w:t>
      </w:r>
      <w:r w:rsidR="00505457" w:rsidRPr="00DC5377">
        <w:rPr>
          <w:rFonts w:ascii="Arial" w:hAnsi="Arial" w:cs="Arial"/>
        </w:rPr>
        <w:t xml:space="preserve"> </w:t>
      </w:r>
      <w:r w:rsidR="006E4751">
        <w:rPr>
          <w:rFonts w:ascii="Arial" w:hAnsi="Arial" w:cs="Arial"/>
        </w:rPr>
        <w:t xml:space="preserve">Annual General Meeting held on </w:t>
      </w:r>
      <w:r w:rsidR="00FD0536">
        <w:rPr>
          <w:rFonts w:ascii="Arial" w:hAnsi="Arial" w:cs="Arial"/>
        </w:rPr>
        <w:t xml:space="preserve">Monday </w:t>
      </w:r>
      <w:r w:rsidR="003279B2">
        <w:rPr>
          <w:rFonts w:ascii="Arial" w:hAnsi="Arial" w:cs="Arial"/>
        </w:rPr>
        <w:t>13 April 2026 w</w:t>
      </w:r>
      <w:r w:rsidRPr="00DC5377">
        <w:rPr>
          <w:rFonts w:ascii="Arial" w:hAnsi="Arial" w:cs="Arial"/>
        </w:rPr>
        <w:t>ere agreed as a true and correct record for signing by the Chair.</w:t>
      </w:r>
    </w:p>
    <w:p w14:paraId="7FD76F6D" w14:textId="77777777" w:rsidR="0067018F" w:rsidRPr="00BB6A2F" w:rsidRDefault="0067018F" w:rsidP="00F9765A">
      <w:pPr>
        <w:pStyle w:val="ListParagraph"/>
        <w:rPr>
          <w:rFonts w:ascii="Arial" w:hAnsi="Arial" w:cs="Arial"/>
          <w:b/>
          <w:bCs/>
          <w:sz w:val="20"/>
          <w:szCs w:val="20"/>
        </w:rPr>
      </w:pPr>
    </w:p>
    <w:p w14:paraId="530A1FE4" w14:textId="77777777" w:rsidR="00BE2D87" w:rsidRDefault="00BE2D87" w:rsidP="006A1BC3">
      <w:pPr>
        <w:pStyle w:val="ListParagraph"/>
        <w:numPr>
          <w:ilvl w:val="0"/>
          <w:numId w:val="2"/>
        </w:numPr>
        <w:spacing w:after="0"/>
        <w:ind w:hanging="720"/>
        <w:rPr>
          <w:rFonts w:ascii="Arial" w:hAnsi="Arial" w:cs="Arial"/>
          <w:b/>
          <w:bCs/>
        </w:rPr>
      </w:pPr>
      <w:r w:rsidRPr="00BE2D87">
        <w:rPr>
          <w:rFonts w:ascii="Arial" w:hAnsi="Arial" w:cs="Arial"/>
          <w:b/>
          <w:bCs/>
        </w:rPr>
        <w:t>Public Participation Session</w:t>
      </w:r>
    </w:p>
    <w:p w14:paraId="49C567DE" w14:textId="7C25D931" w:rsidR="00B85D8A" w:rsidRDefault="00BE2D87" w:rsidP="00BE2D87">
      <w:pPr>
        <w:pStyle w:val="ListParagraph"/>
        <w:spacing w:after="0"/>
        <w:rPr>
          <w:rFonts w:ascii="Arial" w:hAnsi="Arial" w:cs="Arial"/>
        </w:rPr>
      </w:pPr>
      <w:r w:rsidRPr="00BE2D87">
        <w:rPr>
          <w:rFonts w:ascii="Arial" w:hAnsi="Arial" w:cs="Arial"/>
        </w:rPr>
        <w:t>There were no members of the public present.</w:t>
      </w:r>
    </w:p>
    <w:p w14:paraId="42A83CCB" w14:textId="77777777" w:rsidR="00BE2D87" w:rsidRPr="00BE2D87" w:rsidRDefault="00BE2D87" w:rsidP="00BE2D87">
      <w:pPr>
        <w:pStyle w:val="ListParagraph"/>
        <w:spacing w:after="0"/>
        <w:rPr>
          <w:rFonts w:ascii="Arial" w:hAnsi="Arial" w:cs="Arial"/>
          <w:b/>
          <w:bCs/>
        </w:rPr>
      </w:pPr>
    </w:p>
    <w:p w14:paraId="7CA27E51" w14:textId="7DF53BA1" w:rsidR="00FB3164" w:rsidRDefault="00E424BB" w:rsidP="006A1BC3">
      <w:pPr>
        <w:pStyle w:val="NormalWeb"/>
        <w:numPr>
          <w:ilvl w:val="0"/>
          <w:numId w:val="2"/>
        </w:numPr>
        <w:spacing w:before="0" w:beforeAutospacing="0" w:after="0" w:afterAutospacing="0"/>
        <w:ind w:left="709" w:hanging="709"/>
        <w:rPr>
          <w:rFonts w:ascii="Arial" w:hAnsi="Arial" w:cs="Arial"/>
          <w:b/>
          <w:bCs/>
          <w:sz w:val="22"/>
          <w:szCs w:val="22"/>
        </w:rPr>
      </w:pPr>
      <w:r>
        <w:rPr>
          <w:rFonts w:ascii="Arial" w:hAnsi="Arial" w:cs="Arial"/>
          <w:b/>
          <w:bCs/>
          <w:sz w:val="22"/>
          <w:szCs w:val="22"/>
        </w:rPr>
        <w:t>Police Liaison</w:t>
      </w:r>
    </w:p>
    <w:p w14:paraId="60ED4AD8" w14:textId="1CA8BDAD" w:rsidR="0058251C" w:rsidRDefault="006F7990" w:rsidP="00FB3164">
      <w:pPr>
        <w:pStyle w:val="ListParagraph"/>
        <w:rPr>
          <w:rFonts w:ascii="Arial" w:eastAsia="Times New Roman" w:hAnsi="Arial" w:cs="Arial"/>
          <w:kern w:val="0"/>
          <w:lang w:eastAsia="en-GB"/>
          <w14:ligatures w14:val="none"/>
        </w:rPr>
      </w:pPr>
      <w:r w:rsidRPr="006F7990">
        <w:rPr>
          <w:rFonts w:ascii="Arial" w:eastAsia="Times New Roman" w:hAnsi="Arial" w:cs="Arial"/>
          <w:kern w:val="0"/>
          <w:lang w:eastAsia="en-GB"/>
          <w14:ligatures w14:val="none"/>
        </w:rPr>
        <w:t>It was noted that there had been an increased presence around the village, which was welcomed.</w:t>
      </w:r>
    </w:p>
    <w:p w14:paraId="1E0BF445" w14:textId="77777777" w:rsidR="000F546A" w:rsidRDefault="000F546A" w:rsidP="00FB3164">
      <w:pPr>
        <w:pStyle w:val="ListParagraph"/>
        <w:rPr>
          <w:rFonts w:ascii="Arial" w:eastAsia="Times New Roman" w:hAnsi="Arial" w:cs="Arial"/>
          <w:kern w:val="0"/>
          <w:lang w:eastAsia="en-GB"/>
          <w14:ligatures w14:val="none"/>
        </w:rPr>
      </w:pPr>
    </w:p>
    <w:p w14:paraId="2CF5A183" w14:textId="77777777" w:rsidR="007D54E3" w:rsidRDefault="006F7990" w:rsidP="006A1BC3">
      <w:pPr>
        <w:pStyle w:val="ListParagraph"/>
        <w:numPr>
          <w:ilvl w:val="0"/>
          <w:numId w:val="2"/>
        </w:numPr>
        <w:spacing w:after="0"/>
        <w:ind w:hanging="720"/>
        <w:rPr>
          <w:rFonts w:ascii="Arial" w:hAnsi="Arial" w:cs="Arial"/>
          <w:b/>
          <w:bCs/>
        </w:rPr>
      </w:pPr>
      <w:r>
        <w:rPr>
          <w:rFonts w:ascii="Arial" w:hAnsi="Arial" w:cs="Arial"/>
          <w:b/>
          <w:bCs/>
        </w:rPr>
        <w:t>Brindle Community Hall</w:t>
      </w:r>
    </w:p>
    <w:p w14:paraId="73466DFF" w14:textId="13E3778D" w:rsidR="007D54E3" w:rsidRPr="007D54E3" w:rsidRDefault="007D54E3" w:rsidP="00DD3D12">
      <w:pPr>
        <w:pStyle w:val="ListParagraph"/>
        <w:spacing w:after="0"/>
        <w:rPr>
          <w:rFonts w:ascii="Arial" w:hAnsi="Arial" w:cs="Arial"/>
        </w:rPr>
      </w:pPr>
      <w:r w:rsidRPr="007D54E3">
        <w:rPr>
          <w:rFonts w:ascii="Arial" w:hAnsi="Arial" w:cs="Arial"/>
        </w:rPr>
        <w:t>The Chair reported that everything was progressing well at Brindle Community Hall. The new patio was noted as a welcome addition. The next gardening and maintenance day would take place on 13 June at 9.30am.</w:t>
      </w:r>
      <w:r w:rsidR="00DD3D12">
        <w:rPr>
          <w:rFonts w:ascii="Arial" w:hAnsi="Arial" w:cs="Arial"/>
        </w:rPr>
        <w:t xml:space="preserve"> The Committee </w:t>
      </w:r>
      <w:r w:rsidRPr="007D54E3">
        <w:rPr>
          <w:rFonts w:ascii="Arial" w:hAnsi="Arial" w:cs="Arial"/>
        </w:rPr>
        <w:t>were looking into producing improved signage in response to ongoing dog</w:t>
      </w:r>
      <w:r w:rsidRPr="007D54E3">
        <w:rPr>
          <w:rFonts w:ascii="Arial" w:hAnsi="Arial" w:cs="Arial"/>
        </w:rPr>
        <w:noBreakHyphen/>
        <w:t>fouling issues, an</w:t>
      </w:r>
      <w:r>
        <w:rPr>
          <w:rFonts w:ascii="Arial" w:hAnsi="Arial" w:cs="Arial"/>
        </w:rPr>
        <w:t xml:space="preserve">d </w:t>
      </w:r>
      <w:r w:rsidRPr="007D54E3">
        <w:rPr>
          <w:rFonts w:ascii="Arial" w:hAnsi="Arial" w:cs="Arial"/>
        </w:rPr>
        <w:t>options for more effective grass</w:t>
      </w:r>
      <w:r w:rsidRPr="007D54E3">
        <w:rPr>
          <w:rFonts w:ascii="Arial" w:hAnsi="Arial" w:cs="Arial"/>
        </w:rPr>
        <w:noBreakHyphen/>
        <w:t xml:space="preserve">cutting methods </w:t>
      </w:r>
      <w:r>
        <w:rPr>
          <w:rFonts w:ascii="Arial" w:hAnsi="Arial" w:cs="Arial"/>
        </w:rPr>
        <w:t>were</w:t>
      </w:r>
      <w:r w:rsidRPr="007D54E3">
        <w:rPr>
          <w:rFonts w:ascii="Arial" w:hAnsi="Arial" w:cs="Arial"/>
        </w:rPr>
        <w:t xml:space="preserve"> discussed.</w:t>
      </w:r>
    </w:p>
    <w:p w14:paraId="6FF6C918" w14:textId="77777777" w:rsidR="007D54E3" w:rsidRDefault="007D54E3" w:rsidP="007D54E3">
      <w:pPr>
        <w:pStyle w:val="NormalWeb"/>
        <w:ind w:left="720"/>
      </w:pPr>
      <w:r w:rsidRPr="007D54E3">
        <w:rPr>
          <w:rFonts w:ascii="Arial" w:hAnsi="Arial" w:cs="Arial"/>
          <w:sz w:val="22"/>
          <w:szCs w:val="22"/>
        </w:rPr>
        <w:t>The Chair further reported that the recent Cuckoo Walks event had been a success, with £100 donated to Brindle Community Hall, £600 to Lancashire Wildlife Trust, and £600 to Bowland Pennine Mountain Rescue</w:t>
      </w:r>
      <w:r>
        <w:t>.</w:t>
      </w:r>
    </w:p>
    <w:p w14:paraId="548CC40B" w14:textId="77777777" w:rsidR="00990135" w:rsidRPr="00990135" w:rsidRDefault="00270E15" w:rsidP="00FB11EE">
      <w:pPr>
        <w:pStyle w:val="ListParagraph"/>
        <w:numPr>
          <w:ilvl w:val="0"/>
          <w:numId w:val="2"/>
        </w:numPr>
        <w:ind w:left="709" w:hanging="720"/>
        <w:rPr>
          <w:rFonts w:ascii="Arial" w:hAnsi="Arial" w:cs="Arial"/>
        </w:rPr>
      </w:pPr>
      <w:r w:rsidRPr="00990135">
        <w:rPr>
          <w:rFonts w:ascii="Arial" w:hAnsi="Arial" w:cs="Arial"/>
          <w:b/>
          <w:bCs/>
        </w:rPr>
        <w:t>Lancashire Association of Councils (LALC) Report</w:t>
      </w:r>
    </w:p>
    <w:p w14:paraId="683254C6" w14:textId="76F29D63" w:rsidR="001806FD" w:rsidRPr="00990135" w:rsidRDefault="003874CF" w:rsidP="00DD3D12">
      <w:pPr>
        <w:pStyle w:val="ListParagraph"/>
        <w:ind w:left="709"/>
        <w:rPr>
          <w:rFonts w:ascii="Arial" w:hAnsi="Arial" w:cs="Arial"/>
        </w:rPr>
      </w:pPr>
      <w:r w:rsidRPr="00990135">
        <w:rPr>
          <w:rFonts w:ascii="Arial" w:hAnsi="Arial" w:cs="Arial"/>
        </w:rPr>
        <w:t xml:space="preserve">The Chair advised that various funding opportunities were currently available from </w:t>
      </w:r>
      <w:r w:rsidR="00C01717" w:rsidRPr="00990135">
        <w:rPr>
          <w:rFonts w:ascii="Arial" w:hAnsi="Arial" w:cs="Arial"/>
        </w:rPr>
        <w:t>several</w:t>
      </w:r>
      <w:r w:rsidRPr="00990135">
        <w:rPr>
          <w:rFonts w:ascii="Arial" w:hAnsi="Arial" w:cs="Arial"/>
        </w:rPr>
        <w:t xml:space="preserve"> externa</w:t>
      </w:r>
      <w:r w:rsidR="006334CC" w:rsidRPr="00990135">
        <w:rPr>
          <w:rFonts w:ascii="Arial" w:hAnsi="Arial" w:cs="Arial"/>
        </w:rPr>
        <w:t xml:space="preserve">l </w:t>
      </w:r>
      <w:r w:rsidRPr="00990135">
        <w:rPr>
          <w:rFonts w:ascii="Arial" w:hAnsi="Arial" w:cs="Arial"/>
        </w:rPr>
        <w:t xml:space="preserve">sources. Councillors were asked to </w:t>
      </w:r>
      <w:r w:rsidR="00C01717" w:rsidRPr="00990135">
        <w:rPr>
          <w:rFonts w:ascii="Arial" w:hAnsi="Arial" w:cs="Arial"/>
        </w:rPr>
        <w:t>consider</w:t>
      </w:r>
      <w:r w:rsidRPr="00990135">
        <w:rPr>
          <w:rFonts w:ascii="Arial" w:hAnsi="Arial" w:cs="Arial"/>
        </w:rPr>
        <w:t xml:space="preserve"> potential projects or applications that the Parish Council may wish to pursue.</w:t>
      </w:r>
    </w:p>
    <w:p w14:paraId="41F5F8A7" w14:textId="77777777" w:rsidR="003874CF" w:rsidRPr="00DC5377" w:rsidRDefault="003874CF" w:rsidP="00CC288E">
      <w:pPr>
        <w:pStyle w:val="ListParagraph"/>
        <w:rPr>
          <w:rFonts w:ascii="Arial" w:hAnsi="Arial" w:cs="Arial"/>
        </w:rPr>
      </w:pPr>
    </w:p>
    <w:p w14:paraId="331454E2" w14:textId="0C14CE00" w:rsidR="001B7D80" w:rsidRDefault="006334CC" w:rsidP="006A1BC3">
      <w:pPr>
        <w:pStyle w:val="ListParagraph"/>
        <w:numPr>
          <w:ilvl w:val="0"/>
          <w:numId w:val="2"/>
        </w:numPr>
        <w:ind w:left="709" w:hanging="709"/>
        <w:rPr>
          <w:rFonts w:ascii="Arial" w:hAnsi="Arial" w:cs="Arial"/>
          <w:b/>
          <w:bCs/>
        </w:rPr>
      </w:pPr>
      <w:r>
        <w:rPr>
          <w:rFonts w:ascii="Arial" w:hAnsi="Arial" w:cs="Arial"/>
          <w:b/>
          <w:bCs/>
        </w:rPr>
        <w:t>Chorley Borough Council/ Lancashire County Council</w:t>
      </w:r>
      <w:r w:rsidR="0054304A">
        <w:rPr>
          <w:rFonts w:ascii="Arial" w:hAnsi="Arial" w:cs="Arial"/>
          <w:b/>
          <w:bCs/>
        </w:rPr>
        <w:t xml:space="preserve"> Updates</w:t>
      </w:r>
    </w:p>
    <w:p w14:paraId="54937DA4" w14:textId="124A916B" w:rsidR="0010345F" w:rsidRDefault="00B0011B" w:rsidP="0010345F">
      <w:pPr>
        <w:pStyle w:val="ListParagraph"/>
        <w:ind w:left="709"/>
        <w:rPr>
          <w:rFonts w:ascii="Arial" w:hAnsi="Arial" w:cs="Arial"/>
        </w:rPr>
      </w:pPr>
      <w:r w:rsidRPr="00B0011B">
        <w:rPr>
          <w:rFonts w:ascii="Arial" w:hAnsi="Arial" w:cs="Arial"/>
        </w:rPr>
        <w:t xml:space="preserve">Cllr Pauline McGovern reported that she had attended the Civic Sunday Parade, organised this year by the new Mayor, Cllr Debra Platt. She noted that the annual </w:t>
      </w:r>
      <w:r w:rsidRPr="00B0011B">
        <w:rPr>
          <w:rFonts w:ascii="Arial" w:hAnsi="Arial" w:cs="Arial"/>
        </w:rPr>
        <w:lastRenderedPageBreak/>
        <w:t>event was very well organised and encouraged Members of the Parish Council to attend in future years.</w:t>
      </w:r>
    </w:p>
    <w:p w14:paraId="14968526" w14:textId="77777777" w:rsidR="00B0011B" w:rsidRPr="0010345F" w:rsidRDefault="00B0011B" w:rsidP="0010345F">
      <w:pPr>
        <w:pStyle w:val="ListParagraph"/>
        <w:ind w:left="709"/>
        <w:rPr>
          <w:rFonts w:ascii="Arial" w:hAnsi="Arial" w:cs="Arial"/>
        </w:rPr>
      </w:pPr>
    </w:p>
    <w:p w14:paraId="5BBDF17F" w14:textId="2605C28D" w:rsidR="00B257F9" w:rsidRDefault="00B0011B" w:rsidP="006A1BC3">
      <w:pPr>
        <w:pStyle w:val="ListParagraph"/>
        <w:numPr>
          <w:ilvl w:val="0"/>
          <w:numId w:val="2"/>
        </w:numPr>
        <w:ind w:left="709" w:hanging="649"/>
        <w:rPr>
          <w:rFonts w:ascii="Arial" w:hAnsi="Arial" w:cs="Arial"/>
          <w:b/>
          <w:bCs/>
        </w:rPr>
      </w:pPr>
      <w:r>
        <w:rPr>
          <w:rFonts w:ascii="Arial" w:hAnsi="Arial" w:cs="Arial"/>
          <w:b/>
          <w:bCs/>
        </w:rPr>
        <w:t>Planning Report</w:t>
      </w:r>
    </w:p>
    <w:p w14:paraId="34BCEC0E" w14:textId="232743CF" w:rsidR="00D76E7C" w:rsidRDefault="00D76E7C" w:rsidP="00D76E7C">
      <w:pPr>
        <w:pStyle w:val="ListParagraph"/>
        <w:ind w:left="709"/>
        <w:rPr>
          <w:rFonts w:ascii="Arial" w:hAnsi="Arial" w:cs="Arial"/>
        </w:rPr>
      </w:pPr>
      <w:r w:rsidRPr="00CA0E50">
        <w:rPr>
          <w:rFonts w:ascii="Arial" w:hAnsi="Arial" w:cs="Arial"/>
        </w:rPr>
        <w:t xml:space="preserve">There were no objections to those planning applications that had previously been circulated. </w:t>
      </w:r>
    </w:p>
    <w:p w14:paraId="641ABA7D" w14:textId="77777777" w:rsidR="00CD0A41" w:rsidRPr="00CA0E50" w:rsidRDefault="00CD0A41" w:rsidP="00D76E7C">
      <w:pPr>
        <w:pStyle w:val="ListParagraph"/>
        <w:ind w:left="709"/>
        <w:rPr>
          <w:rFonts w:ascii="Arial" w:hAnsi="Arial" w:cs="Arial"/>
        </w:rPr>
      </w:pPr>
    </w:p>
    <w:p w14:paraId="3B8B7709" w14:textId="6298CD6D" w:rsidR="00CD0A41" w:rsidRPr="00CD0A41" w:rsidRDefault="00CD0A41" w:rsidP="006A1BC3">
      <w:pPr>
        <w:pStyle w:val="ListParagraph"/>
        <w:numPr>
          <w:ilvl w:val="0"/>
          <w:numId w:val="2"/>
        </w:numPr>
        <w:ind w:hanging="720"/>
        <w:rPr>
          <w:rFonts w:ascii="Arial" w:hAnsi="Arial" w:cs="Arial"/>
          <w:b/>
          <w:bCs/>
        </w:rPr>
      </w:pPr>
      <w:r w:rsidRPr="00CD0A41">
        <w:rPr>
          <w:rFonts w:ascii="Arial" w:hAnsi="Arial" w:cs="Arial"/>
          <w:b/>
          <w:bCs/>
        </w:rPr>
        <w:t>Parish Finance</w:t>
      </w:r>
      <w:r w:rsidR="00A312E3">
        <w:rPr>
          <w:rFonts w:ascii="Arial" w:hAnsi="Arial" w:cs="Arial"/>
          <w:b/>
          <w:bCs/>
        </w:rPr>
        <w:t xml:space="preserve"> – AGAR submissions</w:t>
      </w:r>
    </w:p>
    <w:p w14:paraId="46A89BAC" w14:textId="77777777" w:rsidR="00CD0A41" w:rsidRDefault="00CD0A41" w:rsidP="00CD0A41">
      <w:pPr>
        <w:pStyle w:val="ListParagraph"/>
        <w:rPr>
          <w:rFonts w:ascii="Arial" w:hAnsi="Arial" w:cs="Arial"/>
        </w:rPr>
      </w:pPr>
    </w:p>
    <w:p w14:paraId="1EED869F" w14:textId="3EDCB8FA" w:rsidR="006174B7" w:rsidRDefault="006174B7" w:rsidP="006A1BC3">
      <w:pPr>
        <w:pStyle w:val="ListParagraph"/>
        <w:numPr>
          <w:ilvl w:val="0"/>
          <w:numId w:val="3"/>
        </w:numPr>
        <w:rPr>
          <w:rFonts w:ascii="Arial" w:hAnsi="Arial" w:cs="Arial"/>
        </w:rPr>
      </w:pPr>
      <w:r>
        <w:rPr>
          <w:rFonts w:ascii="Arial" w:hAnsi="Arial" w:cs="Arial"/>
        </w:rPr>
        <w:t xml:space="preserve">The Council approved the </w:t>
      </w:r>
      <w:r w:rsidR="00653C60">
        <w:rPr>
          <w:rFonts w:ascii="Arial" w:hAnsi="Arial" w:cs="Arial"/>
        </w:rPr>
        <w:t>AGAR Section 1 – Annual Governance Statement 2025/26 for Brindle Parish Council.</w:t>
      </w:r>
    </w:p>
    <w:p w14:paraId="0CA25F5C" w14:textId="2703C718" w:rsidR="00653C60" w:rsidRDefault="002D257C" w:rsidP="006A1BC3">
      <w:pPr>
        <w:pStyle w:val="ListParagraph"/>
        <w:numPr>
          <w:ilvl w:val="0"/>
          <w:numId w:val="3"/>
        </w:numPr>
        <w:rPr>
          <w:rFonts w:ascii="Arial" w:hAnsi="Arial" w:cs="Arial"/>
        </w:rPr>
      </w:pPr>
      <w:r>
        <w:rPr>
          <w:rFonts w:ascii="Arial" w:hAnsi="Arial" w:cs="Arial"/>
        </w:rPr>
        <w:t>The Council approved the AGAR Section 2 – Accounting Statements 2025/26 for Brindle Parish Council, particularly noting the Explanation of Variances and Balance Sheet.</w:t>
      </w:r>
    </w:p>
    <w:p w14:paraId="43C7C131" w14:textId="049353F4" w:rsidR="002D257C" w:rsidRDefault="007D62DB" w:rsidP="006A1BC3">
      <w:pPr>
        <w:pStyle w:val="ListParagraph"/>
        <w:numPr>
          <w:ilvl w:val="0"/>
          <w:numId w:val="3"/>
        </w:numPr>
        <w:rPr>
          <w:rFonts w:ascii="Arial" w:hAnsi="Arial" w:cs="Arial"/>
        </w:rPr>
      </w:pPr>
      <w:r>
        <w:rPr>
          <w:rFonts w:ascii="Arial" w:hAnsi="Arial" w:cs="Arial"/>
        </w:rPr>
        <w:t>The Council noted the summary of accounts for 2025/26.</w:t>
      </w:r>
    </w:p>
    <w:p w14:paraId="12D488AA" w14:textId="051A62B7" w:rsidR="007D62DB" w:rsidRDefault="007D62DB" w:rsidP="006A1BC3">
      <w:pPr>
        <w:pStyle w:val="ListParagraph"/>
        <w:numPr>
          <w:ilvl w:val="0"/>
          <w:numId w:val="3"/>
        </w:numPr>
        <w:rPr>
          <w:rFonts w:ascii="Arial" w:hAnsi="Arial" w:cs="Arial"/>
        </w:rPr>
      </w:pPr>
      <w:r>
        <w:rPr>
          <w:rFonts w:ascii="Arial" w:hAnsi="Arial" w:cs="Arial"/>
        </w:rPr>
        <w:t>The Council noted the Exercise of Public Rights date from 3 June to 14 July 2026.</w:t>
      </w:r>
    </w:p>
    <w:p w14:paraId="2A657FF2" w14:textId="77777777" w:rsidR="00A312E3" w:rsidRPr="00CD0A41" w:rsidRDefault="00A312E3" w:rsidP="00A312E3">
      <w:pPr>
        <w:pStyle w:val="ListParagraph"/>
        <w:ind w:left="1080"/>
        <w:rPr>
          <w:rFonts w:ascii="Arial" w:hAnsi="Arial" w:cs="Arial"/>
        </w:rPr>
      </w:pPr>
    </w:p>
    <w:p w14:paraId="400697DF" w14:textId="77777777" w:rsidR="00322F6D" w:rsidRDefault="00322F6D" w:rsidP="006A1BC3">
      <w:pPr>
        <w:pStyle w:val="ListParagraph"/>
        <w:numPr>
          <w:ilvl w:val="0"/>
          <w:numId w:val="2"/>
        </w:numPr>
        <w:ind w:hanging="720"/>
        <w:rPr>
          <w:rFonts w:ascii="Arial" w:hAnsi="Arial" w:cs="Arial"/>
          <w:b/>
          <w:bCs/>
        </w:rPr>
      </w:pPr>
      <w:r w:rsidRPr="00322F6D">
        <w:rPr>
          <w:rFonts w:ascii="Arial" w:hAnsi="Arial" w:cs="Arial"/>
          <w:b/>
          <w:bCs/>
        </w:rPr>
        <w:t>Parish Finance - Accounts</w:t>
      </w:r>
      <w:r w:rsidR="00B257F9" w:rsidRPr="00322F6D">
        <w:rPr>
          <w:rFonts w:ascii="Arial" w:hAnsi="Arial" w:cs="Arial"/>
          <w:b/>
          <w:bCs/>
        </w:rPr>
        <w:tab/>
      </w:r>
      <w:r w:rsidR="00B257F9" w:rsidRPr="00322F6D">
        <w:rPr>
          <w:rFonts w:ascii="Arial" w:hAnsi="Arial" w:cs="Arial"/>
          <w:b/>
          <w:bCs/>
        </w:rPr>
        <w:tab/>
      </w:r>
    </w:p>
    <w:p w14:paraId="231812C0" w14:textId="77777777" w:rsidR="00322F6D" w:rsidRDefault="00322F6D" w:rsidP="00322F6D">
      <w:pPr>
        <w:pStyle w:val="ListParagraph"/>
        <w:rPr>
          <w:rFonts w:ascii="Arial" w:hAnsi="Arial" w:cs="Arial"/>
          <w:b/>
          <w:bCs/>
        </w:rPr>
      </w:pPr>
    </w:p>
    <w:p w14:paraId="66296D41" w14:textId="5088572B" w:rsidR="00322F6D" w:rsidRPr="00A74FA2" w:rsidRDefault="00322F6D" w:rsidP="006A1BC3">
      <w:pPr>
        <w:pStyle w:val="ListParagraph"/>
        <w:numPr>
          <w:ilvl w:val="0"/>
          <w:numId w:val="4"/>
        </w:numPr>
        <w:rPr>
          <w:rFonts w:ascii="Arial" w:hAnsi="Arial" w:cs="Arial"/>
        </w:rPr>
      </w:pPr>
      <w:r w:rsidRPr="00A74FA2">
        <w:rPr>
          <w:rFonts w:ascii="Arial" w:hAnsi="Arial" w:cs="Arial"/>
        </w:rPr>
        <w:t>The Council approved the following payments:</w:t>
      </w:r>
    </w:p>
    <w:tbl>
      <w:tblPr>
        <w:tblStyle w:val="TableGrid"/>
        <w:tblW w:w="0" w:type="auto"/>
        <w:tblInd w:w="704" w:type="dxa"/>
        <w:tblLook w:val="04A0" w:firstRow="1" w:lastRow="0" w:firstColumn="1" w:lastColumn="0" w:noHBand="0" w:noVBand="1"/>
      </w:tblPr>
      <w:tblGrid>
        <w:gridCol w:w="3119"/>
        <w:gridCol w:w="2835"/>
        <w:gridCol w:w="1134"/>
      </w:tblGrid>
      <w:tr w:rsidR="00F252A1" w14:paraId="14193E91" w14:textId="77777777" w:rsidTr="00677379">
        <w:tc>
          <w:tcPr>
            <w:tcW w:w="3119" w:type="dxa"/>
          </w:tcPr>
          <w:p w14:paraId="0BDEC903" w14:textId="77777777" w:rsidR="00F252A1" w:rsidRDefault="00F252A1" w:rsidP="00677379">
            <w:pPr>
              <w:pStyle w:val="ListParagraph"/>
              <w:ind w:left="0"/>
              <w:rPr>
                <w:rFonts w:ascii="Arial" w:hAnsi="Arial" w:cs="Arial"/>
              </w:rPr>
            </w:pPr>
            <w:r>
              <w:rPr>
                <w:rFonts w:ascii="Arial" w:hAnsi="Arial" w:cs="Arial"/>
              </w:rPr>
              <w:t>Name/Organisation</w:t>
            </w:r>
          </w:p>
        </w:tc>
        <w:tc>
          <w:tcPr>
            <w:tcW w:w="2835" w:type="dxa"/>
          </w:tcPr>
          <w:p w14:paraId="7CD23142" w14:textId="77777777" w:rsidR="00F252A1" w:rsidRDefault="00F252A1" w:rsidP="00677379">
            <w:pPr>
              <w:pStyle w:val="ListParagraph"/>
              <w:ind w:left="0"/>
              <w:rPr>
                <w:rFonts w:ascii="Arial" w:hAnsi="Arial" w:cs="Arial"/>
              </w:rPr>
            </w:pPr>
            <w:r>
              <w:rPr>
                <w:rFonts w:ascii="Arial" w:hAnsi="Arial" w:cs="Arial"/>
              </w:rPr>
              <w:t>Details:</w:t>
            </w:r>
          </w:p>
        </w:tc>
        <w:tc>
          <w:tcPr>
            <w:tcW w:w="1134" w:type="dxa"/>
          </w:tcPr>
          <w:p w14:paraId="26B8A185" w14:textId="77777777" w:rsidR="00F252A1" w:rsidRDefault="00F252A1" w:rsidP="00677379">
            <w:pPr>
              <w:pStyle w:val="ListParagraph"/>
              <w:ind w:left="0"/>
              <w:rPr>
                <w:rFonts w:ascii="Arial" w:hAnsi="Arial" w:cs="Arial"/>
              </w:rPr>
            </w:pPr>
            <w:r>
              <w:rPr>
                <w:rFonts w:ascii="Arial" w:hAnsi="Arial" w:cs="Arial"/>
              </w:rPr>
              <w:t>Amount:</w:t>
            </w:r>
          </w:p>
        </w:tc>
      </w:tr>
      <w:tr w:rsidR="00F252A1" w14:paraId="657ED3E1" w14:textId="77777777" w:rsidTr="00677379">
        <w:tc>
          <w:tcPr>
            <w:tcW w:w="3119" w:type="dxa"/>
          </w:tcPr>
          <w:p w14:paraId="2781EC96" w14:textId="77777777" w:rsidR="00F252A1" w:rsidRDefault="00F252A1" w:rsidP="00677379">
            <w:pPr>
              <w:pStyle w:val="ListParagraph"/>
              <w:ind w:left="0"/>
              <w:rPr>
                <w:rFonts w:ascii="Arial" w:hAnsi="Arial" w:cs="Arial"/>
              </w:rPr>
            </w:pPr>
            <w:r>
              <w:rPr>
                <w:rFonts w:ascii="Arial" w:hAnsi="Arial" w:cs="Arial"/>
              </w:rPr>
              <w:t>Dianne Scambler</w:t>
            </w:r>
          </w:p>
        </w:tc>
        <w:tc>
          <w:tcPr>
            <w:tcW w:w="2835" w:type="dxa"/>
          </w:tcPr>
          <w:p w14:paraId="3E5DFAE7" w14:textId="77777777" w:rsidR="00F252A1" w:rsidRDefault="00F252A1" w:rsidP="00677379">
            <w:pPr>
              <w:pStyle w:val="ListParagraph"/>
              <w:ind w:left="0"/>
              <w:rPr>
                <w:rFonts w:ascii="Arial" w:hAnsi="Arial" w:cs="Arial"/>
              </w:rPr>
            </w:pPr>
            <w:r>
              <w:rPr>
                <w:rFonts w:ascii="Arial" w:hAnsi="Arial" w:cs="Arial"/>
              </w:rPr>
              <w:t>Clerk’s Salary - May</w:t>
            </w:r>
          </w:p>
        </w:tc>
        <w:tc>
          <w:tcPr>
            <w:tcW w:w="1134" w:type="dxa"/>
          </w:tcPr>
          <w:p w14:paraId="366F438A" w14:textId="77777777" w:rsidR="00F252A1" w:rsidRDefault="00F252A1" w:rsidP="00677379">
            <w:pPr>
              <w:pStyle w:val="ListParagraph"/>
              <w:ind w:left="0"/>
              <w:rPr>
                <w:rFonts w:ascii="Arial" w:hAnsi="Arial" w:cs="Arial"/>
              </w:rPr>
            </w:pPr>
            <w:r>
              <w:rPr>
                <w:rFonts w:ascii="Arial" w:hAnsi="Arial" w:cs="Arial"/>
              </w:rPr>
              <w:t>£650.00</w:t>
            </w:r>
          </w:p>
        </w:tc>
      </w:tr>
      <w:tr w:rsidR="00F252A1" w14:paraId="6742045F" w14:textId="77777777" w:rsidTr="00677379">
        <w:tc>
          <w:tcPr>
            <w:tcW w:w="3119" w:type="dxa"/>
          </w:tcPr>
          <w:p w14:paraId="4D935B45" w14:textId="77777777" w:rsidR="00F252A1" w:rsidRDefault="00F252A1" w:rsidP="00677379">
            <w:pPr>
              <w:pStyle w:val="ListParagraph"/>
              <w:ind w:left="0"/>
              <w:rPr>
                <w:rFonts w:ascii="Arial" w:hAnsi="Arial" w:cs="Arial"/>
              </w:rPr>
            </w:pPr>
          </w:p>
        </w:tc>
        <w:tc>
          <w:tcPr>
            <w:tcW w:w="2835" w:type="dxa"/>
          </w:tcPr>
          <w:p w14:paraId="29213B90" w14:textId="77777777" w:rsidR="00F252A1" w:rsidRDefault="00F252A1" w:rsidP="00677379">
            <w:pPr>
              <w:pStyle w:val="ListParagraph"/>
              <w:ind w:left="0"/>
              <w:rPr>
                <w:rFonts w:ascii="Arial" w:hAnsi="Arial" w:cs="Arial"/>
              </w:rPr>
            </w:pPr>
            <w:r>
              <w:rPr>
                <w:rFonts w:ascii="Arial" w:hAnsi="Arial" w:cs="Arial"/>
              </w:rPr>
              <w:t>Mileage/Expenses - May</w:t>
            </w:r>
          </w:p>
        </w:tc>
        <w:tc>
          <w:tcPr>
            <w:tcW w:w="1134" w:type="dxa"/>
          </w:tcPr>
          <w:p w14:paraId="7AF6C073" w14:textId="77777777" w:rsidR="00F252A1" w:rsidRDefault="00F252A1" w:rsidP="00677379">
            <w:pPr>
              <w:pStyle w:val="ListParagraph"/>
              <w:ind w:left="0"/>
              <w:rPr>
                <w:rFonts w:ascii="Arial" w:hAnsi="Arial" w:cs="Arial"/>
              </w:rPr>
            </w:pPr>
            <w:r>
              <w:rPr>
                <w:rFonts w:ascii="Arial" w:hAnsi="Arial" w:cs="Arial"/>
              </w:rPr>
              <w:t>£35.00</w:t>
            </w:r>
          </w:p>
        </w:tc>
      </w:tr>
      <w:tr w:rsidR="00F252A1" w14:paraId="681F8D25" w14:textId="77777777" w:rsidTr="00677379">
        <w:tc>
          <w:tcPr>
            <w:tcW w:w="3119" w:type="dxa"/>
          </w:tcPr>
          <w:p w14:paraId="6AAE8F72" w14:textId="77777777" w:rsidR="00F252A1" w:rsidRDefault="00F252A1" w:rsidP="00677379">
            <w:pPr>
              <w:pStyle w:val="ListParagraph"/>
              <w:ind w:left="0"/>
              <w:rPr>
                <w:rFonts w:ascii="Arial" w:hAnsi="Arial" w:cs="Arial"/>
              </w:rPr>
            </w:pPr>
            <w:r>
              <w:rPr>
                <w:rFonts w:ascii="Arial" w:hAnsi="Arial" w:cs="Arial"/>
              </w:rPr>
              <w:t>HMRC</w:t>
            </w:r>
          </w:p>
        </w:tc>
        <w:tc>
          <w:tcPr>
            <w:tcW w:w="2835" w:type="dxa"/>
          </w:tcPr>
          <w:p w14:paraId="45C1E793" w14:textId="77777777" w:rsidR="00F252A1" w:rsidRDefault="00F252A1" w:rsidP="00677379">
            <w:pPr>
              <w:pStyle w:val="ListParagraph"/>
              <w:ind w:left="0"/>
              <w:rPr>
                <w:rFonts w:ascii="Arial" w:hAnsi="Arial" w:cs="Arial"/>
              </w:rPr>
            </w:pPr>
            <w:r>
              <w:rPr>
                <w:rFonts w:ascii="Arial" w:hAnsi="Arial" w:cs="Arial"/>
              </w:rPr>
              <w:t>Tax and NI - May</w:t>
            </w:r>
          </w:p>
        </w:tc>
        <w:tc>
          <w:tcPr>
            <w:tcW w:w="1134" w:type="dxa"/>
          </w:tcPr>
          <w:p w14:paraId="3ADDC01B" w14:textId="77777777" w:rsidR="00F252A1" w:rsidRDefault="00F252A1" w:rsidP="00677379">
            <w:pPr>
              <w:pStyle w:val="ListParagraph"/>
              <w:ind w:left="0"/>
              <w:rPr>
                <w:rFonts w:ascii="Arial" w:hAnsi="Arial" w:cs="Arial"/>
              </w:rPr>
            </w:pPr>
            <w:r>
              <w:rPr>
                <w:rFonts w:ascii="Arial" w:hAnsi="Arial" w:cs="Arial"/>
              </w:rPr>
              <w:t>£34.95</w:t>
            </w:r>
          </w:p>
        </w:tc>
      </w:tr>
      <w:tr w:rsidR="00F252A1" w14:paraId="7E1D3BA2" w14:textId="77777777" w:rsidTr="00677379">
        <w:tc>
          <w:tcPr>
            <w:tcW w:w="3119" w:type="dxa"/>
          </w:tcPr>
          <w:p w14:paraId="1D76AD45" w14:textId="77777777" w:rsidR="00F252A1" w:rsidRDefault="00F252A1" w:rsidP="00677379">
            <w:pPr>
              <w:pStyle w:val="ListParagraph"/>
              <w:ind w:left="0"/>
              <w:rPr>
                <w:rFonts w:ascii="Arial" w:hAnsi="Arial" w:cs="Arial"/>
              </w:rPr>
            </w:pPr>
            <w:r>
              <w:rPr>
                <w:rFonts w:ascii="Arial" w:hAnsi="Arial" w:cs="Arial"/>
              </w:rPr>
              <w:t>HMRC</w:t>
            </w:r>
          </w:p>
        </w:tc>
        <w:tc>
          <w:tcPr>
            <w:tcW w:w="2835" w:type="dxa"/>
          </w:tcPr>
          <w:p w14:paraId="6CE1E7F6" w14:textId="77777777" w:rsidR="00F252A1" w:rsidRDefault="00F252A1" w:rsidP="00677379">
            <w:pPr>
              <w:pStyle w:val="ListParagraph"/>
              <w:ind w:left="0"/>
              <w:rPr>
                <w:rFonts w:ascii="Arial" w:hAnsi="Arial" w:cs="Arial"/>
              </w:rPr>
            </w:pPr>
            <w:r>
              <w:rPr>
                <w:rFonts w:ascii="Arial" w:hAnsi="Arial" w:cs="Arial"/>
              </w:rPr>
              <w:t>Tax and NI – owing previous clerks’ salary</w:t>
            </w:r>
          </w:p>
        </w:tc>
        <w:tc>
          <w:tcPr>
            <w:tcW w:w="1134" w:type="dxa"/>
          </w:tcPr>
          <w:p w14:paraId="318CB58A" w14:textId="77777777" w:rsidR="00F252A1" w:rsidRDefault="00F252A1" w:rsidP="00677379">
            <w:pPr>
              <w:pStyle w:val="ListParagraph"/>
              <w:ind w:left="0"/>
              <w:rPr>
                <w:rFonts w:ascii="Arial" w:hAnsi="Arial" w:cs="Arial"/>
              </w:rPr>
            </w:pPr>
            <w:r>
              <w:rPr>
                <w:rFonts w:ascii="Arial" w:hAnsi="Arial" w:cs="Arial"/>
              </w:rPr>
              <w:t>£50.43</w:t>
            </w:r>
          </w:p>
        </w:tc>
      </w:tr>
      <w:tr w:rsidR="00F252A1" w14:paraId="3663514D" w14:textId="77777777" w:rsidTr="00677379">
        <w:tc>
          <w:tcPr>
            <w:tcW w:w="3119" w:type="dxa"/>
          </w:tcPr>
          <w:p w14:paraId="4285A126" w14:textId="77777777" w:rsidR="00F252A1" w:rsidRDefault="00F252A1" w:rsidP="00677379">
            <w:pPr>
              <w:pStyle w:val="ListParagraph"/>
              <w:ind w:left="0"/>
              <w:rPr>
                <w:rFonts w:ascii="Arial" w:hAnsi="Arial" w:cs="Arial"/>
              </w:rPr>
            </w:pPr>
            <w:r>
              <w:rPr>
                <w:rFonts w:ascii="Arial" w:hAnsi="Arial" w:cs="Arial"/>
              </w:rPr>
              <w:t>BCH – Management Cttee</w:t>
            </w:r>
          </w:p>
        </w:tc>
        <w:tc>
          <w:tcPr>
            <w:tcW w:w="2835" w:type="dxa"/>
          </w:tcPr>
          <w:p w14:paraId="1B840CD8" w14:textId="77777777" w:rsidR="00F252A1" w:rsidRDefault="00F252A1" w:rsidP="00677379">
            <w:pPr>
              <w:pStyle w:val="ListParagraph"/>
              <w:ind w:left="0"/>
              <w:rPr>
                <w:rFonts w:ascii="Arial" w:hAnsi="Arial" w:cs="Arial"/>
              </w:rPr>
            </w:pPr>
            <w:r>
              <w:rPr>
                <w:rFonts w:ascii="Arial" w:hAnsi="Arial" w:cs="Arial"/>
              </w:rPr>
              <w:t>Hire of Hall – June 2026</w:t>
            </w:r>
          </w:p>
        </w:tc>
        <w:tc>
          <w:tcPr>
            <w:tcW w:w="1134" w:type="dxa"/>
          </w:tcPr>
          <w:p w14:paraId="33ED6C5F" w14:textId="77777777" w:rsidR="00F252A1" w:rsidRDefault="00F252A1" w:rsidP="00677379">
            <w:pPr>
              <w:pStyle w:val="ListParagraph"/>
              <w:ind w:left="0"/>
              <w:rPr>
                <w:rFonts w:ascii="Arial" w:hAnsi="Arial" w:cs="Arial"/>
              </w:rPr>
            </w:pPr>
            <w:r>
              <w:rPr>
                <w:rFonts w:ascii="Arial" w:hAnsi="Arial" w:cs="Arial"/>
              </w:rPr>
              <w:t>£20.00</w:t>
            </w:r>
          </w:p>
        </w:tc>
      </w:tr>
      <w:tr w:rsidR="00F252A1" w14:paraId="0900F903" w14:textId="77777777" w:rsidTr="00677379">
        <w:tc>
          <w:tcPr>
            <w:tcW w:w="3119" w:type="dxa"/>
          </w:tcPr>
          <w:p w14:paraId="1B32DA2E" w14:textId="77777777" w:rsidR="00F252A1" w:rsidRDefault="00F252A1" w:rsidP="00677379">
            <w:pPr>
              <w:pStyle w:val="ListParagraph"/>
              <w:ind w:left="0"/>
              <w:rPr>
                <w:rFonts w:ascii="Arial" w:hAnsi="Arial" w:cs="Arial"/>
              </w:rPr>
            </w:pPr>
            <w:r>
              <w:rPr>
                <w:rFonts w:ascii="Arial" w:hAnsi="Arial" w:cs="Arial"/>
              </w:rPr>
              <w:t>Lancashire Association of Local Councils</w:t>
            </w:r>
          </w:p>
        </w:tc>
        <w:tc>
          <w:tcPr>
            <w:tcW w:w="2835" w:type="dxa"/>
          </w:tcPr>
          <w:p w14:paraId="08E8DD13" w14:textId="77777777" w:rsidR="00F252A1" w:rsidRDefault="00F252A1" w:rsidP="00677379">
            <w:pPr>
              <w:pStyle w:val="ListParagraph"/>
              <w:ind w:left="0"/>
              <w:rPr>
                <w:rFonts w:ascii="Arial" w:hAnsi="Arial" w:cs="Arial"/>
              </w:rPr>
            </w:pPr>
            <w:r>
              <w:rPr>
                <w:rFonts w:ascii="Arial" w:hAnsi="Arial" w:cs="Arial"/>
              </w:rPr>
              <w:t>Annual Subscription Fees</w:t>
            </w:r>
          </w:p>
        </w:tc>
        <w:tc>
          <w:tcPr>
            <w:tcW w:w="1134" w:type="dxa"/>
          </w:tcPr>
          <w:p w14:paraId="6875C484" w14:textId="77777777" w:rsidR="00F252A1" w:rsidRDefault="00F252A1" w:rsidP="00677379">
            <w:pPr>
              <w:pStyle w:val="ListParagraph"/>
              <w:ind w:left="0"/>
              <w:rPr>
                <w:rFonts w:ascii="Arial" w:hAnsi="Arial" w:cs="Arial"/>
              </w:rPr>
            </w:pPr>
            <w:r>
              <w:rPr>
                <w:rFonts w:ascii="Arial" w:hAnsi="Arial" w:cs="Arial"/>
              </w:rPr>
              <w:t>£198.94</w:t>
            </w:r>
          </w:p>
        </w:tc>
      </w:tr>
      <w:tr w:rsidR="00F252A1" w14:paraId="2232EE02" w14:textId="77777777" w:rsidTr="00677379">
        <w:tc>
          <w:tcPr>
            <w:tcW w:w="3119" w:type="dxa"/>
          </w:tcPr>
          <w:p w14:paraId="055DA1A4" w14:textId="77777777" w:rsidR="00F252A1" w:rsidRDefault="00F252A1" w:rsidP="00677379">
            <w:pPr>
              <w:pStyle w:val="ListParagraph"/>
              <w:ind w:left="0"/>
              <w:rPr>
                <w:rFonts w:ascii="Arial" w:hAnsi="Arial" w:cs="Arial"/>
              </w:rPr>
            </w:pPr>
            <w:r>
              <w:rPr>
                <w:rFonts w:ascii="Arial" w:hAnsi="Arial" w:cs="Arial"/>
              </w:rPr>
              <w:t>T Greenwood</w:t>
            </w:r>
          </w:p>
        </w:tc>
        <w:tc>
          <w:tcPr>
            <w:tcW w:w="2835" w:type="dxa"/>
          </w:tcPr>
          <w:p w14:paraId="740EB0DF" w14:textId="77777777" w:rsidR="00F252A1" w:rsidRDefault="00F252A1" w:rsidP="00677379">
            <w:pPr>
              <w:pStyle w:val="ListParagraph"/>
              <w:ind w:left="0"/>
              <w:rPr>
                <w:rFonts w:ascii="Arial" w:hAnsi="Arial" w:cs="Arial"/>
              </w:rPr>
            </w:pPr>
            <w:r>
              <w:rPr>
                <w:rFonts w:ascii="Arial" w:hAnsi="Arial" w:cs="Arial"/>
              </w:rPr>
              <w:t>Internal Audit Fee 24/25</w:t>
            </w:r>
          </w:p>
        </w:tc>
        <w:tc>
          <w:tcPr>
            <w:tcW w:w="1134" w:type="dxa"/>
          </w:tcPr>
          <w:p w14:paraId="72A43FDD" w14:textId="77777777" w:rsidR="00F252A1" w:rsidRDefault="00F252A1" w:rsidP="00677379">
            <w:pPr>
              <w:pStyle w:val="ListParagraph"/>
              <w:ind w:left="0"/>
              <w:rPr>
                <w:rFonts w:ascii="Arial" w:hAnsi="Arial" w:cs="Arial"/>
              </w:rPr>
            </w:pPr>
            <w:r>
              <w:rPr>
                <w:rFonts w:ascii="Arial" w:hAnsi="Arial" w:cs="Arial"/>
              </w:rPr>
              <w:t>£50.00</w:t>
            </w:r>
          </w:p>
        </w:tc>
      </w:tr>
      <w:tr w:rsidR="00F252A1" w14:paraId="7FA36502" w14:textId="77777777" w:rsidTr="00677379">
        <w:tc>
          <w:tcPr>
            <w:tcW w:w="3119" w:type="dxa"/>
          </w:tcPr>
          <w:p w14:paraId="16E18BC9" w14:textId="77777777" w:rsidR="00F252A1" w:rsidRDefault="00F252A1" w:rsidP="00677379">
            <w:pPr>
              <w:pStyle w:val="ListParagraph"/>
              <w:ind w:left="0"/>
              <w:rPr>
                <w:rFonts w:ascii="Arial" w:hAnsi="Arial" w:cs="Arial"/>
              </w:rPr>
            </w:pPr>
          </w:p>
        </w:tc>
        <w:tc>
          <w:tcPr>
            <w:tcW w:w="2835" w:type="dxa"/>
          </w:tcPr>
          <w:p w14:paraId="65BC5551" w14:textId="77777777" w:rsidR="00F252A1" w:rsidRDefault="00F252A1" w:rsidP="00677379">
            <w:pPr>
              <w:pStyle w:val="ListParagraph"/>
              <w:ind w:left="0"/>
              <w:rPr>
                <w:rFonts w:ascii="Arial" w:hAnsi="Arial" w:cs="Arial"/>
              </w:rPr>
            </w:pPr>
            <w:r>
              <w:rPr>
                <w:rFonts w:ascii="Arial" w:hAnsi="Arial" w:cs="Arial"/>
              </w:rPr>
              <w:t>Internal Audit Fee 25/26</w:t>
            </w:r>
          </w:p>
        </w:tc>
        <w:tc>
          <w:tcPr>
            <w:tcW w:w="1134" w:type="dxa"/>
          </w:tcPr>
          <w:p w14:paraId="0521E038" w14:textId="77777777" w:rsidR="00F252A1" w:rsidRDefault="00F252A1" w:rsidP="00677379">
            <w:pPr>
              <w:pStyle w:val="ListParagraph"/>
              <w:ind w:left="0"/>
              <w:rPr>
                <w:rFonts w:ascii="Arial" w:hAnsi="Arial" w:cs="Arial"/>
              </w:rPr>
            </w:pPr>
            <w:r>
              <w:rPr>
                <w:rFonts w:ascii="Arial" w:hAnsi="Arial" w:cs="Arial"/>
              </w:rPr>
              <w:t>£50.00</w:t>
            </w:r>
          </w:p>
        </w:tc>
      </w:tr>
      <w:tr w:rsidR="00F252A1" w14:paraId="1BD1DF6B" w14:textId="77777777" w:rsidTr="00677379">
        <w:tc>
          <w:tcPr>
            <w:tcW w:w="3119" w:type="dxa"/>
          </w:tcPr>
          <w:p w14:paraId="3A67056C" w14:textId="77777777" w:rsidR="00F252A1" w:rsidRDefault="00F252A1" w:rsidP="00677379">
            <w:pPr>
              <w:pStyle w:val="ListParagraph"/>
              <w:ind w:left="0"/>
              <w:rPr>
                <w:rFonts w:ascii="Arial" w:hAnsi="Arial" w:cs="Arial"/>
              </w:rPr>
            </w:pPr>
            <w:r>
              <w:rPr>
                <w:rFonts w:ascii="Arial" w:hAnsi="Arial" w:cs="Arial"/>
              </w:rPr>
              <w:t>PKF Littlejohn LLP</w:t>
            </w:r>
          </w:p>
        </w:tc>
        <w:tc>
          <w:tcPr>
            <w:tcW w:w="2835" w:type="dxa"/>
          </w:tcPr>
          <w:p w14:paraId="1D47D847" w14:textId="77777777" w:rsidR="00F252A1" w:rsidRDefault="00F252A1" w:rsidP="00677379">
            <w:pPr>
              <w:pStyle w:val="ListParagraph"/>
              <w:ind w:left="0"/>
              <w:rPr>
                <w:rFonts w:ascii="Arial" w:hAnsi="Arial" w:cs="Arial"/>
              </w:rPr>
            </w:pPr>
            <w:r>
              <w:rPr>
                <w:rFonts w:ascii="Arial" w:hAnsi="Arial" w:cs="Arial"/>
              </w:rPr>
              <w:t>External Audit Fee</w:t>
            </w:r>
          </w:p>
        </w:tc>
        <w:tc>
          <w:tcPr>
            <w:tcW w:w="1134" w:type="dxa"/>
          </w:tcPr>
          <w:p w14:paraId="6840DFAD" w14:textId="77777777" w:rsidR="00F252A1" w:rsidRDefault="00F252A1" w:rsidP="00677379">
            <w:pPr>
              <w:pStyle w:val="ListParagraph"/>
              <w:ind w:left="0"/>
              <w:rPr>
                <w:rFonts w:ascii="Arial" w:hAnsi="Arial" w:cs="Arial"/>
              </w:rPr>
            </w:pPr>
            <w:r>
              <w:rPr>
                <w:rFonts w:ascii="Arial" w:hAnsi="Arial" w:cs="Arial"/>
              </w:rPr>
              <w:t>£252.00</w:t>
            </w:r>
          </w:p>
        </w:tc>
      </w:tr>
      <w:tr w:rsidR="00F252A1" w14:paraId="4EF3C065" w14:textId="77777777" w:rsidTr="00677379">
        <w:tc>
          <w:tcPr>
            <w:tcW w:w="3119" w:type="dxa"/>
          </w:tcPr>
          <w:p w14:paraId="5D74D11A" w14:textId="77777777" w:rsidR="00F252A1" w:rsidRDefault="00F252A1" w:rsidP="00677379">
            <w:pPr>
              <w:pStyle w:val="ListParagraph"/>
              <w:ind w:left="0"/>
              <w:rPr>
                <w:rFonts w:ascii="Arial" w:hAnsi="Arial" w:cs="Arial"/>
              </w:rPr>
            </w:pPr>
            <w:r>
              <w:rPr>
                <w:rFonts w:ascii="Arial" w:hAnsi="Arial" w:cs="Arial"/>
              </w:rPr>
              <w:t>HISCOX Insurance</w:t>
            </w:r>
          </w:p>
        </w:tc>
        <w:tc>
          <w:tcPr>
            <w:tcW w:w="2835" w:type="dxa"/>
          </w:tcPr>
          <w:p w14:paraId="6586CC5A" w14:textId="77777777" w:rsidR="00F252A1" w:rsidRDefault="00F252A1" w:rsidP="00677379">
            <w:pPr>
              <w:pStyle w:val="ListParagraph"/>
              <w:ind w:left="0"/>
              <w:rPr>
                <w:rFonts w:ascii="Arial" w:hAnsi="Arial" w:cs="Arial"/>
              </w:rPr>
            </w:pPr>
            <w:r>
              <w:rPr>
                <w:rFonts w:ascii="Arial" w:hAnsi="Arial" w:cs="Arial"/>
              </w:rPr>
              <w:t>Annual Insurance Cover</w:t>
            </w:r>
          </w:p>
        </w:tc>
        <w:tc>
          <w:tcPr>
            <w:tcW w:w="1134" w:type="dxa"/>
          </w:tcPr>
          <w:p w14:paraId="7F5A86D6" w14:textId="77777777" w:rsidR="00F252A1" w:rsidRDefault="00F252A1" w:rsidP="00677379">
            <w:pPr>
              <w:pStyle w:val="ListParagraph"/>
              <w:ind w:left="0"/>
              <w:rPr>
                <w:rFonts w:ascii="Arial" w:hAnsi="Arial" w:cs="Arial"/>
              </w:rPr>
            </w:pPr>
            <w:r>
              <w:rPr>
                <w:rFonts w:ascii="Arial" w:hAnsi="Arial" w:cs="Arial"/>
              </w:rPr>
              <w:t>£467.43</w:t>
            </w:r>
          </w:p>
        </w:tc>
      </w:tr>
    </w:tbl>
    <w:p w14:paraId="5EDC41BE" w14:textId="77777777" w:rsidR="00322F6D" w:rsidRDefault="00322F6D" w:rsidP="00322F6D">
      <w:pPr>
        <w:pStyle w:val="ListParagraph"/>
        <w:rPr>
          <w:rFonts w:ascii="Arial" w:hAnsi="Arial" w:cs="Arial"/>
          <w:b/>
          <w:bCs/>
        </w:rPr>
      </w:pPr>
    </w:p>
    <w:p w14:paraId="6BF62139" w14:textId="4856D6D3" w:rsidR="00322F6D" w:rsidRPr="00837BA6" w:rsidRDefault="00837BA6" w:rsidP="006A1BC3">
      <w:pPr>
        <w:pStyle w:val="ListParagraph"/>
        <w:numPr>
          <w:ilvl w:val="0"/>
          <w:numId w:val="4"/>
        </w:numPr>
        <w:rPr>
          <w:rFonts w:ascii="Arial" w:hAnsi="Arial" w:cs="Arial"/>
        </w:rPr>
      </w:pPr>
      <w:r w:rsidRPr="00837BA6">
        <w:rPr>
          <w:rFonts w:ascii="Arial" w:hAnsi="Arial" w:cs="Arial"/>
        </w:rPr>
        <w:t>The Council noted the following payments made by Direct Debit under section 7.9 of the Council’s Financial Regulations:</w:t>
      </w:r>
    </w:p>
    <w:tbl>
      <w:tblPr>
        <w:tblStyle w:val="TableGrid"/>
        <w:tblW w:w="0" w:type="auto"/>
        <w:tblInd w:w="704" w:type="dxa"/>
        <w:tblLook w:val="04A0" w:firstRow="1" w:lastRow="0" w:firstColumn="1" w:lastColumn="0" w:noHBand="0" w:noVBand="1"/>
      </w:tblPr>
      <w:tblGrid>
        <w:gridCol w:w="1985"/>
        <w:gridCol w:w="3969"/>
        <w:gridCol w:w="1134"/>
      </w:tblGrid>
      <w:tr w:rsidR="003C0FA3" w14:paraId="2674CB09" w14:textId="77777777" w:rsidTr="00677379">
        <w:tc>
          <w:tcPr>
            <w:tcW w:w="1985" w:type="dxa"/>
          </w:tcPr>
          <w:p w14:paraId="77A8A160" w14:textId="77777777" w:rsidR="003C0FA3" w:rsidRDefault="003C0FA3" w:rsidP="00677379">
            <w:pPr>
              <w:ind w:firstLine="601"/>
              <w:rPr>
                <w:rFonts w:ascii="Arial" w:hAnsi="Arial" w:cs="Arial"/>
              </w:rPr>
            </w:pPr>
            <w:r>
              <w:rPr>
                <w:rFonts w:ascii="Arial" w:hAnsi="Arial" w:cs="Arial"/>
              </w:rPr>
              <w:t>To</w:t>
            </w:r>
          </w:p>
        </w:tc>
        <w:tc>
          <w:tcPr>
            <w:tcW w:w="3969" w:type="dxa"/>
          </w:tcPr>
          <w:p w14:paraId="1B43E540" w14:textId="77777777" w:rsidR="003C0FA3" w:rsidRDefault="003C0FA3" w:rsidP="00677379">
            <w:pPr>
              <w:rPr>
                <w:rFonts w:ascii="Arial" w:hAnsi="Arial" w:cs="Arial"/>
              </w:rPr>
            </w:pPr>
            <w:r>
              <w:rPr>
                <w:rFonts w:ascii="Arial" w:hAnsi="Arial" w:cs="Arial"/>
              </w:rPr>
              <w:t>For</w:t>
            </w:r>
          </w:p>
        </w:tc>
        <w:tc>
          <w:tcPr>
            <w:tcW w:w="1134" w:type="dxa"/>
          </w:tcPr>
          <w:p w14:paraId="16BE8804" w14:textId="77777777" w:rsidR="003C0FA3" w:rsidRDefault="003C0FA3" w:rsidP="00677379">
            <w:pPr>
              <w:rPr>
                <w:rFonts w:ascii="Arial" w:hAnsi="Arial" w:cs="Arial"/>
              </w:rPr>
            </w:pPr>
            <w:r>
              <w:rPr>
                <w:rFonts w:ascii="Arial" w:hAnsi="Arial" w:cs="Arial"/>
              </w:rPr>
              <w:t>Amount:</w:t>
            </w:r>
          </w:p>
        </w:tc>
      </w:tr>
      <w:tr w:rsidR="003C0FA3" w14:paraId="027FF4DC" w14:textId="77777777" w:rsidTr="00677379">
        <w:tc>
          <w:tcPr>
            <w:tcW w:w="1985" w:type="dxa"/>
          </w:tcPr>
          <w:p w14:paraId="699DD9FB" w14:textId="77777777" w:rsidR="003C0FA3" w:rsidRDefault="003C0FA3" w:rsidP="00677379">
            <w:pPr>
              <w:rPr>
                <w:rFonts w:ascii="Arial" w:hAnsi="Arial" w:cs="Arial"/>
              </w:rPr>
            </w:pPr>
            <w:r>
              <w:rPr>
                <w:rFonts w:ascii="Arial" w:hAnsi="Arial" w:cs="Arial"/>
              </w:rPr>
              <w:t>Easy Websites</w:t>
            </w:r>
          </w:p>
        </w:tc>
        <w:tc>
          <w:tcPr>
            <w:tcW w:w="3969" w:type="dxa"/>
          </w:tcPr>
          <w:p w14:paraId="67C0577C" w14:textId="77777777" w:rsidR="003C0FA3" w:rsidRDefault="003C0FA3" w:rsidP="00677379">
            <w:pPr>
              <w:rPr>
                <w:rFonts w:ascii="Arial" w:hAnsi="Arial" w:cs="Arial"/>
              </w:rPr>
            </w:pPr>
            <w:r>
              <w:rPr>
                <w:rFonts w:ascii="Arial" w:hAnsi="Arial" w:cs="Arial"/>
              </w:rPr>
              <w:t>Monthly Management Fee - April</w:t>
            </w:r>
          </w:p>
        </w:tc>
        <w:tc>
          <w:tcPr>
            <w:tcW w:w="1134" w:type="dxa"/>
          </w:tcPr>
          <w:p w14:paraId="58E92010" w14:textId="77777777" w:rsidR="003C0FA3" w:rsidRDefault="003C0FA3" w:rsidP="00677379">
            <w:pPr>
              <w:rPr>
                <w:rFonts w:ascii="Arial" w:hAnsi="Arial" w:cs="Arial"/>
              </w:rPr>
            </w:pPr>
            <w:r>
              <w:rPr>
                <w:rFonts w:ascii="Arial" w:hAnsi="Arial" w:cs="Arial"/>
              </w:rPr>
              <w:t>£64.68</w:t>
            </w:r>
          </w:p>
        </w:tc>
      </w:tr>
      <w:tr w:rsidR="003C0FA3" w14:paraId="655676C1" w14:textId="77777777" w:rsidTr="00677379">
        <w:tc>
          <w:tcPr>
            <w:tcW w:w="1985" w:type="dxa"/>
          </w:tcPr>
          <w:p w14:paraId="01E156BF" w14:textId="77777777" w:rsidR="003C0FA3" w:rsidRDefault="003C0FA3" w:rsidP="00677379">
            <w:pPr>
              <w:rPr>
                <w:rFonts w:ascii="Arial" w:hAnsi="Arial" w:cs="Arial"/>
              </w:rPr>
            </w:pPr>
          </w:p>
        </w:tc>
        <w:tc>
          <w:tcPr>
            <w:tcW w:w="3969" w:type="dxa"/>
          </w:tcPr>
          <w:p w14:paraId="3CC9810E" w14:textId="77777777" w:rsidR="003C0FA3" w:rsidRDefault="003C0FA3" w:rsidP="00677379">
            <w:pPr>
              <w:rPr>
                <w:rFonts w:ascii="Arial" w:hAnsi="Arial" w:cs="Arial"/>
              </w:rPr>
            </w:pPr>
            <w:r>
              <w:rPr>
                <w:rFonts w:ascii="Arial" w:hAnsi="Arial" w:cs="Arial"/>
              </w:rPr>
              <w:t>Monthly Management Fee - May</w:t>
            </w:r>
          </w:p>
        </w:tc>
        <w:tc>
          <w:tcPr>
            <w:tcW w:w="1134" w:type="dxa"/>
          </w:tcPr>
          <w:p w14:paraId="1968D23F" w14:textId="77777777" w:rsidR="003C0FA3" w:rsidRDefault="003C0FA3" w:rsidP="00677379">
            <w:pPr>
              <w:rPr>
                <w:rFonts w:ascii="Arial" w:hAnsi="Arial" w:cs="Arial"/>
              </w:rPr>
            </w:pPr>
            <w:r>
              <w:rPr>
                <w:rFonts w:ascii="Arial" w:hAnsi="Arial" w:cs="Arial"/>
              </w:rPr>
              <w:t>£64.68</w:t>
            </w:r>
          </w:p>
        </w:tc>
      </w:tr>
      <w:tr w:rsidR="003C0FA3" w14:paraId="3ACA0CF4" w14:textId="77777777" w:rsidTr="00677379">
        <w:tc>
          <w:tcPr>
            <w:tcW w:w="1985" w:type="dxa"/>
          </w:tcPr>
          <w:p w14:paraId="4116A8F9" w14:textId="77777777" w:rsidR="003C0FA3" w:rsidRDefault="003C0FA3" w:rsidP="00677379">
            <w:pPr>
              <w:rPr>
                <w:rFonts w:ascii="Arial" w:hAnsi="Arial" w:cs="Arial"/>
              </w:rPr>
            </w:pPr>
          </w:p>
        </w:tc>
        <w:tc>
          <w:tcPr>
            <w:tcW w:w="3969" w:type="dxa"/>
          </w:tcPr>
          <w:p w14:paraId="1D5D30A6" w14:textId="77777777" w:rsidR="003C0FA3" w:rsidRDefault="003C0FA3" w:rsidP="00677379">
            <w:pPr>
              <w:rPr>
                <w:rFonts w:ascii="Arial" w:hAnsi="Arial" w:cs="Arial"/>
              </w:rPr>
            </w:pPr>
            <w:r>
              <w:rPr>
                <w:rFonts w:ascii="Arial" w:hAnsi="Arial" w:cs="Arial"/>
              </w:rPr>
              <w:t xml:space="preserve">Monthly Management Fee – June </w:t>
            </w:r>
          </w:p>
        </w:tc>
        <w:tc>
          <w:tcPr>
            <w:tcW w:w="1134" w:type="dxa"/>
          </w:tcPr>
          <w:p w14:paraId="1B202221" w14:textId="77777777" w:rsidR="003C0FA3" w:rsidRDefault="003C0FA3" w:rsidP="00677379">
            <w:pPr>
              <w:rPr>
                <w:rFonts w:ascii="Arial" w:hAnsi="Arial" w:cs="Arial"/>
              </w:rPr>
            </w:pPr>
            <w:r>
              <w:rPr>
                <w:rFonts w:ascii="Arial" w:hAnsi="Arial" w:cs="Arial"/>
              </w:rPr>
              <w:t>£64.68</w:t>
            </w:r>
          </w:p>
        </w:tc>
      </w:tr>
    </w:tbl>
    <w:p w14:paraId="3D3011FF" w14:textId="56CA6195" w:rsidR="00322F6D" w:rsidRDefault="003C0FA3" w:rsidP="006A1BC3">
      <w:pPr>
        <w:pStyle w:val="ListParagraph"/>
        <w:numPr>
          <w:ilvl w:val="0"/>
          <w:numId w:val="4"/>
        </w:numPr>
        <w:rPr>
          <w:rFonts w:ascii="Arial" w:hAnsi="Arial" w:cs="Arial"/>
        </w:rPr>
      </w:pPr>
      <w:r w:rsidRPr="00D83543">
        <w:rPr>
          <w:rFonts w:ascii="Arial" w:hAnsi="Arial" w:cs="Arial"/>
        </w:rPr>
        <w:t xml:space="preserve">The Council noted receipt of the following income </w:t>
      </w:r>
      <w:r w:rsidR="00D83543" w:rsidRPr="00D83543">
        <w:rPr>
          <w:rFonts w:ascii="Arial" w:hAnsi="Arial" w:cs="Arial"/>
        </w:rPr>
        <w:t>(since 1 April 2026):</w:t>
      </w:r>
    </w:p>
    <w:tbl>
      <w:tblPr>
        <w:tblStyle w:val="TableGrid"/>
        <w:tblW w:w="0" w:type="auto"/>
        <w:tblInd w:w="704" w:type="dxa"/>
        <w:tblLook w:val="04A0" w:firstRow="1" w:lastRow="0" w:firstColumn="1" w:lastColumn="0" w:noHBand="0" w:noVBand="1"/>
      </w:tblPr>
      <w:tblGrid>
        <w:gridCol w:w="3119"/>
        <w:gridCol w:w="2835"/>
        <w:gridCol w:w="1318"/>
      </w:tblGrid>
      <w:tr w:rsidR="00996959" w14:paraId="5A184723" w14:textId="77777777" w:rsidTr="00677379">
        <w:tc>
          <w:tcPr>
            <w:tcW w:w="3119" w:type="dxa"/>
          </w:tcPr>
          <w:p w14:paraId="2DE523FE" w14:textId="77777777" w:rsidR="00996959" w:rsidRDefault="00996959" w:rsidP="00677379">
            <w:pPr>
              <w:ind w:firstLine="601"/>
              <w:rPr>
                <w:rFonts w:ascii="Arial" w:hAnsi="Arial" w:cs="Arial"/>
              </w:rPr>
            </w:pPr>
            <w:r>
              <w:rPr>
                <w:rFonts w:ascii="Arial" w:hAnsi="Arial" w:cs="Arial"/>
              </w:rPr>
              <w:tab/>
              <w:t>From</w:t>
            </w:r>
          </w:p>
        </w:tc>
        <w:tc>
          <w:tcPr>
            <w:tcW w:w="2835" w:type="dxa"/>
          </w:tcPr>
          <w:p w14:paraId="4AA29520" w14:textId="77777777" w:rsidR="00996959" w:rsidRDefault="00996959" w:rsidP="00677379">
            <w:pPr>
              <w:rPr>
                <w:rFonts w:ascii="Arial" w:hAnsi="Arial" w:cs="Arial"/>
              </w:rPr>
            </w:pPr>
            <w:r>
              <w:rPr>
                <w:rFonts w:ascii="Arial" w:hAnsi="Arial" w:cs="Arial"/>
              </w:rPr>
              <w:t>Description</w:t>
            </w:r>
          </w:p>
        </w:tc>
        <w:tc>
          <w:tcPr>
            <w:tcW w:w="1134" w:type="dxa"/>
          </w:tcPr>
          <w:p w14:paraId="5A3FBBE6" w14:textId="77777777" w:rsidR="00996959" w:rsidRDefault="00996959" w:rsidP="00677379">
            <w:pPr>
              <w:rPr>
                <w:rFonts w:ascii="Arial" w:hAnsi="Arial" w:cs="Arial"/>
              </w:rPr>
            </w:pPr>
            <w:r>
              <w:rPr>
                <w:rFonts w:ascii="Arial" w:hAnsi="Arial" w:cs="Arial"/>
              </w:rPr>
              <w:t>Amount:</w:t>
            </w:r>
          </w:p>
        </w:tc>
      </w:tr>
      <w:tr w:rsidR="00996959" w14:paraId="7BB81B3B" w14:textId="77777777" w:rsidTr="00677379">
        <w:tc>
          <w:tcPr>
            <w:tcW w:w="3119" w:type="dxa"/>
          </w:tcPr>
          <w:p w14:paraId="706DE8B9" w14:textId="77777777" w:rsidR="00996959" w:rsidRDefault="00996959" w:rsidP="00677379">
            <w:pPr>
              <w:rPr>
                <w:rFonts w:ascii="Arial" w:hAnsi="Arial" w:cs="Arial"/>
              </w:rPr>
            </w:pPr>
            <w:r>
              <w:rPr>
                <w:rFonts w:ascii="Arial" w:hAnsi="Arial" w:cs="Arial"/>
              </w:rPr>
              <w:t>Chorley Council</w:t>
            </w:r>
          </w:p>
        </w:tc>
        <w:tc>
          <w:tcPr>
            <w:tcW w:w="2835" w:type="dxa"/>
          </w:tcPr>
          <w:p w14:paraId="4385E756" w14:textId="77777777" w:rsidR="00996959" w:rsidRDefault="00996959" w:rsidP="00677379">
            <w:pPr>
              <w:rPr>
                <w:rFonts w:ascii="Arial" w:hAnsi="Arial" w:cs="Arial"/>
              </w:rPr>
            </w:pPr>
            <w:r>
              <w:rPr>
                <w:rFonts w:ascii="Arial" w:hAnsi="Arial" w:cs="Arial"/>
              </w:rPr>
              <w:t>Precept</w:t>
            </w:r>
          </w:p>
        </w:tc>
        <w:tc>
          <w:tcPr>
            <w:tcW w:w="1134" w:type="dxa"/>
          </w:tcPr>
          <w:p w14:paraId="030897E7" w14:textId="77777777" w:rsidR="00996959" w:rsidRDefault="00996959" w:rsidP="00677379">
            <w:pPr>
              <w:rPr>
                <w:rFonts w:ascii="Arial" w:hAnsi="Arial" w:cs="Arial"/>
              </w:rPr>
            </w:pPr>
            <w:r>
              <w:rPr>
                <w:rFonts w:ascii="Arial" w:hAnsi="Arial" w:cs="Arial"/>
              </w:rPr>
              <w:t>£15,216.00</w:t>
            </w:r>
          </w:p>
        </w:tc>
      </w:tr>
    </w:tbl>
    <w:p w14:paraId="220BC7DD" w14:textId="3C2B88AB" w:rsidR="00996959" w:rsidRDefault="00996959" w:rsidP="006A1BC3">
      <w:pPr>
        <w:pStyle w:val="ListParagraph"/>
        <w:numPr>
          <w:ilvl w:val="0"/>
          <w:numId w:val="4"/>
        </w:numPr>
        <w:rPr>
          <w:rFonts w:ascii="Arial" w:hAnsi="Arial" w:cs="Arial"/>
        </w:rPr>
      </w:pPr>
      <w:r>
        <w:rPr>
          <w:rFonts w:ascii="Arial" w:hAnsi="Arial" w:cs="Arial"/>
        </w:rPr>
        <w:t>The Council noted the bank account balance as of 31 March 2026 as follows:</w:t>
      </w:r>
    </w:p>
    <w:p w14:paraId="027373DA" w14:textId="4B7A4313" w:rsidR="00EE55F5" w:rsidRDefault="00EE55F5" w:rsidP="00EE55F5">
      <w:pPr>
        <w:pStyle w:val="ListParagraph"/>
        <w:spacing w:line="240" w:lineRule="auto"/>
        <w:ind w:left="1080"/>
        <w:rPr>
          <w:rFonts w:ascii="Arial" w:hAnsi="Arial" w:cs="Arial"/>
        </w:rPr>
      </w:pPr>
      <w:r>
        <w:rPr>
          <w:rFonts w:ascii="Arial" w:hAnsi="Arial" w:cs="Arial"/>
        </w:rPr>
        <w:t>Co-operative Charity and Community Bank Account – £21,142.85</w:t>
      </w:r>
    </w:p>
    <w:p w14:paraId="2F4EEFA1" w14:textId="77777777" w:rsidR="00AC7769" w:rsidRDefault="00EE55F5" w:rsidP="00AC7769">
      <w:pPr>
        <w:pStyle w:val="ListParagraph"/>
        <w:ind w:left="1080"/>
        <w:rPr>
          <w:rFonts w:ascii="Arial" w:hAnsi="Arial" w:cs="Arial"/>
        </w:rPr>
      </w:pPr>
      <w:r w:rsidRPr="00EE55F5">
        <w:rPr>
          <w:rFonts w:ascii="Arial" w:hAnsi="Arial" w:cs="Arial"/>
        </w:rPr>
        <w:t>Co-operative High Interest Account - £2,010.70</w:t>
      </w:r>
      <w:r w:rsidR="001D0DDF">
        <w:rPr>
          <w:rFonts w:ascii="Arial" w:hAnsi="Arial" w:cs="Arial"/>
        </w:rPr>
        <w:t>.</w:t>
      </w:r>
    </w:p>
    <w:p w14:paraId="603C8520" w14:textId="354280CE" w:rsidR="00FC55EB" w:rsidRPr="00AC7769" w:rsidRDefault="00AC7769" w:rsidP="00AC7769">
      <w:pPr>
        <w:ind w:left="720"/>
        <w:rPr>
          <w:rFonts w:ascii="Arial" w:hAnsi="Arial" w:cs="Arial"/>
        </w:rPr>
      </w:pPr>
      <w:r w:rsidRPr="00AC7769">
        <w:rPr>
          <w:rFonts w:ascii="Arial" w:hAnsi="Arial" w:cs="Arial"/>
        </w:rPr>
        <w:t>The Chair reported that the necessary paperwork had now been received to enable the Parish Council to close its Co</w:t>
      </w:r>
      <w:r w:rsidRPr="00AC7769">
        <w:rPr>
          <w:rFonts w:ascii="Arial" w:hAnsi="Arial" w:cs="Arial"/>
        </w:rPr>
        <w:noBreakHyphen/>
        <w:t>operative Bank accounts and transfer the remaining balances to the new Unity Trust Bank account. Members noted that this had been a lengthy and protracted process but was now hopefully nearing completion.</w:t>
      </w:r>
      <w:r w:rsidR="001D0DDF" w:rsidRPr="00AC7769">
        <w:rPr>
          <w:rFonts w:ascii="Arial" w:hAnsi="Arial" w:cs="Arial"/>
        </w:rPr>
        <w:t xml:space="preserve"> </w:t>
      </w:r>
    </w:p>
    <w:p w14:paraId="4736A46A" w14:textId="3DAFC744" w:rsidR="00322F6D" w:rsidRDefault="002D64EA" w:rsidP="006A1BC3">
      <w:pPr>
        <w:pStyle w:val="ListParagraph"/>
        <w:numPr>
          <w:ilvl w:val="0"/>
          <w:numId w:val="2"/>
        </w:numPr>
        <w:ind w:hanging="578"/>
        <w:rPr>
          <w:rFonts w:ascii="Arial" w:hAnsi="Arial" w:cs="Arial"/>
          <w:b/>
          <w:bCs/>
        </w:rPr>
      </w:pPr>
      <w:r>
        <w:rPr>
          <w:rFonts w:ascii="Arial" w:hAnsi="Arial" w:cs="Arial"/>
          <w:b/>
          <w:bCs/>
        </w:rPr>
        <w:lastRenderedPageBreak/>
        <w:t>Environmental Issues and Concerns</w:t>
      </w:r>
    </w:p>
    <w:p w14:paraId="0B356F52" w14:textId="69BD1F7D" w:rsidR="002D64EA" w:rsidRDefault="005F44B8" w:rsidP="002D64EA">
      <w:pPr>
        <w:pStyle w:val="ListParagraph"/>
        <w:rPr>
          <w:rFonts w:ascii="Arial" w:hAnsi="Arial" w:cs="Arial"/>
        </w:rPr>
      </w:pPr>
      <w:r w:rsidRPr="005F44B8">
        <w:rPr>
          <w:rFonts w:ascii="Arial" w:hAnsi="Arial" w:cs="Arial"/>
        </w:rPr>
        <w:t xml:space="preserve">Members expressed concern about the increasing number of nitrous oxide canisters being found around the village, particularly in the Denham Quarry car park area. The issue was noted as an ongoing problem and Members agreed that it should </w:t>
      </w:r>
      <w:r>
        <w:rPr>
          <w:rFonts w:ascii="Arial" w:hAnsi="Arial" w:cs="Arial"/>
        </w:rPr>
        <w:t>be reported to the community policing team.</w:t>
      </w:r>
      <w:r w:rsidR="00D94FF8">
        <w:rPr>
          <w:rFonts w:ascii="Arial" w:hAnsi="Arial" w:cs="Arial"/>
        </w:rPr>
        <w:t xml:space="preserve"> </w:t>
      </w:r>
      <w:r w:rsidR="00D94FF8" w:rsidRPr="00D94FF8">
        <w:rPr>
          <w:rFonts w:ascii="Arial" w:hAnsi="Arial" w:cs="Arial"/>
        </w:rPr>
        <w:t>It was suggested that the mobile CCTV unit owned by Chorley Council could be deployed at the site on occasion to help deter antisocial behaviour.</w:t>
      </w:r>
    </w:p>
    <w:p w14:paraId="39EA8CCC" w14:textId="77777777" w:rsidR="00504CEE" w:rsidRDefault="00504CEE" w:rsidP="002D64EA">
      <w:pPr>
        <w:pStyle w:val="ListParagraph"/>
        <w:rPr>
          <w:rFonts w:ascii="Arial" w:hAnsi="Arial" w:cs="Arial"/>
        </w:rPr>
      </w:pPr>
    </w:p>
    <w:p w14:paraId="4300E722" w14:textId="007DF06F" w:rsidR="00FC55EB" w:rsidRPr="00FC55EB" w:rsidRDefault="00FC55EB" w:rsidP="00FC55EB">
      <w:pPr>
        <w:pStyle w:val="ListParagraph"/>
        <w:rPr>
          <w:rFonts w:ascii="Arial" w:hAnsi="Arial" w:cs="Arial"/>
        </w:rPr>
      </w:pPr>
      <w:r w:rsidRPr="00FC55EB">
        <w:rPr>
          <w:rFonts w:ascii="Arial" w:hAnsi="Arial" w:cs="Arial"/>
        </w:rPr>
        <w:t xml:space="preserve">It was noted that while </w:t>
      </w:r>
      <w:r w:rsidR="006B00EB" w:rsidRPr="00FC55EB">
        <w:rPr>
          <w:rFonts w:ascii="Arial" w:hAnsi="Arial" w:cs="Arial"/>
        </w:rPr>
        <w:t>several</w:t>
      </w:r>
      <w:r w:rsidRPr="00FC55EB">
        <w:rPr>
          <w:rFonts w:ascii="Arial" w:hAnsi="Arial" w:cs="Arial"/>
        </w:rPr>
        <w:t xml:space="preserve"> reported potholes had been repaired, several remained outstanding, and some of the completed repairs </w:t>
      </w:r>
      <w:r w:rsidR="006B00EB" w:rsidRPr="00FC55EB">
        <w:rPr>
          <w:rFonts w:ascii="Arial" w:hAnsi="Arial" w:cs="Arial"/>
        </w:rPr>
        <w:t>were</w:t>
      </w:r>
      <w:r w:rsidRPr="00FC55EB">
        <w:rPr>
          <w:rFonts w:ascii="Arial" w:hAnsi="Arial" w:cs="Arial"/>
        </w:rPr>
        <w:t xml:space="preserve"> of unsatisfactory quality.</w:t>
      </w:r>
    </w:p>
    <w:p w14:paraId="27264BF4" w14:textId="77777777" w:rsidR="005F44B8" w:rsidRDefault="005F44B8" w:rsidP="002D64EA">
      <w:pPr>
        <w:pStyle w:val="ListParagraph"/>
        <w:rPr>
          <w:rFonts w:ascii="Arial" w:hAnsi="Arial" w:cs="Arial"/>
        </w:rPr>
      </w:pPr>
    </w:p>
    <w:p w14:paraId="5BC022C6" w14:textId="77777777" w:rsidR="00C203AE" w:rsidRDefault="005F44B8" w:rsidP="006A1BC3">
      <w:pPr>
        <w:pStyle w:val="ListParagraph"/>
        <w:numPr>
          <w:ilvl w:val="0"/>
          <w:numId w:val="2"/>
        </w:numPr>
        <w:ind w:hanging="578"/>
        <w:rPr>
          <w:rFonts w:ascii="Arial" w:hAnsi="Arial" w:cs="Arial"/>
          <w:b/>
          <w:bCs/>
        </w:rPr>
      </w:pPr>
      <w:r w:rsidRPr="005F44B8">
        <w:rPr>
          <w:rFonts w:ascii="Arial" w:hAnsi="Arial" w:cs="Arial"/>
          <w:b/>
          <w:bCs/>
        </w:rPr>
        <w:t>Parish Council Projects</w:t>
      </w:r>
    </w:p>
    <w:p w14:paraId="37FA51B1" w14:textId="3BAC4AD8" w:rsidR="00C203AE" w:rsidRPr="00C203AE" w:rsidRDefault="00C203AE" w:rsidP="00C203AE">
      <w:pPr>
        <w:pStyle w:val="ListParagraph"/>
        <w:rPr>
          <w:rFonts w:ascii="Arial" w:hAnsi="Arial" w:cs="Arial"/>
          <w:b/>
          <w:bCs/>
        </w:rPr>
      </w:pPr>
      <w:r w:rsidRPr="00C203AE">
        <w:rPr>
          <w:rFonts w:ascii="Arial" w:hAnsi="Arial" w:cs="Arial"/>
        </w:rPr>
        <w:t>The Council discussed the various projects that had been earmarked for completion within the village. Acknowledging that CIL funding can only be used for specific types of expenditure, Members requested that the Clerk prepare a CIL report for the next meeting to provide a clearer overview of the current balances and the projects for which the funds may be used.</w:t>
      </w:r>
    </w:p>
    <w:p w14:paraId="2B344A56" w14:textId="2AE01007" w:rsidR="005F44B8" w:rsidRPr="005F44B8" w:rsidRDefault="005F44B8" w:rsidP="00275F69">
      <w:pPr>
        <w:pStyle w:val="ListParagraph"/>
        <w:rPr>
          <w:rFonts w:ascii="Arial" w:hAnsi="Arial" w:cs="Arial"/>
        </w:rPr>
      </w:pPr>
    </w:p>
    <w:p w14:paraId="1E8E3E86" w14:textId="77777777" w:rsidR="00935388" w:rsidRDefault="00C21688" w:rsidP="006A1BC3">
      <w:pPr>
        <w:pStyle w:val="ListParagraph"/>
        <w:numPr>
          <w:ilvl w:val="0"/>
          <w:numId w:val="2"/>
        </w:numPr>
        <w:ind w:hanging="578"/>
        <w:rPr>
          <w:rFonts w:ascii="Arial" w:hAnsi="Arial" w:cs="Arial"/>
          <w:b/>
          <w:bCs/>
        </w:rPr>
      </w:pPr>
      <w:r>
        <w:rPr>
          <w:rFonts w:ascii="Arial" w:hAnsi="Arial" w:cs="Arial"/>
          <w:b/>
          <w:bCs/>
        </w:rPr>
        <w:t>Closure of Brindle St Joseph’s Church and Parish Hall Update</w:t>
      </w:r>
    </w:p>
    <w:p w14:paraId="06CF0E89" w14:textId="11377273" w:rsidR="00935388" w:rsidRPr="00935388" w:rsidRDefault="00935388" w:rsidP="00935388">
      <w:pPr>
        <w:pStyle w:val="ListParagraph"/>
        <w:rPr>
          <w:rFonts w:ascii="Arial" w:hAnsi="Arial" w:cs="Arial"/>
          <w:b/>
          <w:bCs/>
        </w:rPr>
      </w:pPr>
      <w:r w:rsidRPr="00935388">
        <w:rPr>
          <w:rFonts w:ascii="Arial" w:hAnsi="Arial" w:cs="Arial"/>
        </w:rPr>
        <w:t>The Chair reported that Ampleforth had recently met with stakeholders regarding the future of the St Joseph’s site. Ampleforth ha</w:t>
      </w:r>
      <w:r w:rsidR="00CC7AE4">
        <w:rPr>
          <w:rFonts w:ascii="Arial" w:hAnsi="Arial" w:cs="Arial"/>
        </w:rPr>
        <w:t>d</w:t>
      </w:r>
      <w:r w:rsidRPr="00935388">
        <w:rPr>
          <w:rFonts w:ascii="Arial" w:hAnsi="Arial" w:cs="Arial"/>
        </w:rPr>
        <w:t xml:space="preserve"> appointed Ingham Pinnock Associates to undertake a comprehensive review of the site, including its assets, heritage value and long</w:t>
      </w:r>
      <w:r w:rsidRPr="00935388">
        <w:rPr>
          <w:rFonts w:ascii="Arial" w:hAnsi="Arial" w:cs="Arial"/>
        </w:rPr>
        <w:noBreakHyphen/>
        <w:t>term sustainability. A report of their findings will be shared in due course.</w:t>
      </w:r>
    </w:p>
    <w:p w14:paraId="0BE41A4C" w14:textId="3FB44D36" w:rsidR="00935388" w:rsidRPr="00935388" w:rsidRDefault="00935388" w:rsidP="00935388">
      <w:pPr>
        <w:pStyle w:val="NormalWeb"/>
        <w:ind w:left="720"/>
        <w:rPr>
          <w:rFonts w:ascii="Arial" w:hAnsi="Arial" w:cs="Arial"/>
          <w:sz w:val="22"/>
          <w:szCs w:val="22"/>
        </w:rPr>
      </w:pPr>
      <w:r w:rsidRPr="00935388">
        <w:rPr>
          <w:rFonts w:ascii="Arial" w:hAnsi="Arial" w:cs="Arial"/>
          <w:sz w:val="22"/>
          <w:szCs w:val="22"/>
        </w:rPr>
        <w:t>As part of their considerations, Ampleforth is exploring potential options to generate income to support the maintenance of the remaining assets, including the possible development of a small number of houses for sale or rent.</w:t>
      </w:r>
      <w:r>
        <w:rPr>
          <w:rFonts w:ascii="Arial" w:hAnsi="Arial" w:cs="Arial"/>
          <w:sz w:val="22"/>
          <w:szCs w:val="22"/>
        </w:rPr>
        <w:t xml:space="preserve"> </w:t>
      </w:r>
      <w:r w:rsidRPr="00935388">
        <w:rPr>
          <w:rFonts w:ascii="Arial" w:hAnsi="Arial" w:cs="Arial"/>
          <w:sz w:val="22"/>
          <w:szCs w:val="22"/>
        </w:rPr>
        <w:t>It was noted that Sir Lindsay Hoyle, MP for Chorley, ha</w:t>
      </w:r>
      <w:r w:rsidR="009A2492">
        <w:rPr>
          <w:rFonts w:ascii="Arial" w:hAnsi="Arial" w:cs="Arial"/>
          <w:sz w:val="22"/>
          <w:szCs w:val="22"/>
        </w:rPr>
        <w:t>d</w:t>
      </w:r>
      <w:r w:rsidRPr="00935388">
        <w:rPr>
          <w:rFonts w:ascii="Arial" w:hAnsi="Arial" w:cs="Arial"/>
          <w:sz w:val="22"/>
          <w:szCs w:val="22"/>
        </w:rPr>
        <w:t xml:space="preserve"> written to the Pope regarding the future of the Church.</w:t>
      </w:r>
    </w:p>
    <w:p w14:paraId="680F64AB" w14:textId="76157361" w:rsidR="00C5191D" w:rsidRDefault="007F5969" w:rsidP="006A1BC3">
      <w:pPr>
        <w:pStyle w:val="ListParagraph"/>
        <w:numPr>
          <w:ilvl w:val="0"/>
          <w:numId w:val="2"/>
        </w:numPr>
        <w:ind w:hanging="578"/>
        <w:rPr>
          <w:rFonts w:ascii="Arial" w:hAnsi="Arial" w:cs="Arial"/>
          <w:b/>
          <w:bCs/>
        </w:rPr>
      </w:pPr>
      <w:r>
        <w:rPr>
          <w:rFonts w:ascii="Arial" w:hAnsi="Arial" w:cs="Arial"/>
          <w:b/>
          <w:bCs/>
        </w:rPr>
        <w:t>Any urgent business</w:t>
      </w:r>
    </w:p>
    <w:p w14:paraId="64696E6A" w14:textId="267A7C08" w:rsidR="007F5969" w:rsidRPr="007F5969" w:rsidRDefault="007F5969" w:rsidP="007F5969">
      <w:pPr>
        <w:pStyle w:val="ListParagraph"/>
        <w:rPr>
          <w:rFonts w:ascii="Arial" w:hAnsi="Arial" w:cs="Arial"/>
        </w:rPr>
      </w:pPr>
      <w:r w:rsidRPr="007F5969">
        <w:rPr>
          <w:rFonts w:ascii="Arial" w:hAnsi="Arial" w:cs="Arial"/>
        </w:rPr>
        <w:t>None.</w:t>
      </w:r>
    </w:p>
    <w:p w14:paraId="1DCA2C38" w14:textId="77777777" w:rsidR="00C21688" w:rsidRDefault="00C21688" w:rsidP="00C21688">
      <w:pPr>
        <w:pStyle w:val="ListParagraph"/>
        <w:rPr>
          <w:rFonts w:ascii="Arial" w:hAnsi="Arial" w:cs="Arial"/>
          <w:b/>
          <w:bCs/>
        </w:rPr>
      </w:pPr>
    </w:p>
    <w:p w14:paraId="30E3814A" w14:textId="77777777" w:rsidR="00504CEE" w:rsidRDefault="00504CEE" w:rsidP="006A1BC3">
      <w:pPr>
        <w:pStyle w:val="ListParagraph"/>
        <w:numPr>
          <w:ilvl w:val="0"/>
          <w:numId w:val="2"/>
        </w:numPr>
        <w:ind w:hanging="578"/>
        <w:rPr>
          <w:rFonts w:ascii="Arial" w:hAnsi="Arial" w:cs="Arial"/>
          <w:b/>
          <w:bCs/>
        </w:rPr>
      </w:pPr>
      <w:r>
        <w:rPr>
          <w:rFonts w:ascii="Arial" w:hAnsi="Arial" w:cs="Arial"/>
          <w:b/>
          <w:bCs/>
        </w:rPr>
        <w:t>Date of Next Meeting</w:t>
      </w:r>
    </w:p>
    <w:p w14:paraId="499F7EB3" w14:textId="2BF687E5" w:rsidR="00041F7A" w:rsidRPr="00504CEE" w:rsidRDefault="00504CEE" w:rsidP="00504CEE">
      <w:pPr>
        <w:pStyle w:val="ListParagraph"/>
        <w:rPr>
          <w:rFonts w:ascii="Arial" w:hAnsi="Arial" w:cs="Arial"/>
        </w:rPr>
      </w:pPr>
      <w:r w:rsidRPr="00504CEE">
        <w:rPr>
          <w:rFonts w:ascii="Arial" w:hAnsi="Arial" w:cs="Arial"/>
        </w:rPr>
        <w:t>Monday 6 July 2026 at Brindle Community Hall, 7.30pm</w:t>
      </w:r>
      <w:r w:rsidR="00B257F9" w:rsidRPr="00504CEE">
        <w:rPr>
          <w:rFonts w:ascii="Arial" w:hAnsi="Arial" w:cs="Arial"/>
        </w:rPr>
        <w:tab/>
      </w:r>
    </w:p>
    <w:p w14:paraId="3CA13763" w14:textId="77777777" w:rsidR="000D22A3" w:rsidRPr="00DC5377" w:rsidRDefault="000D22A3" w:rsidP="00AE4FEA">
      <w:pPr>
        <w:pStyle w:val="ListParagraph"/>
        <w:jc w:val="right"/>
        <w:rPr>
          <w:rFonts w:ascii="Arial" w:hAnsi="Arial" w:cs="Arial"/>
        </w:rPr>
      </w:pPr>
    </w:p>
    <w:p w14:paraId="0FDF2613" w14:textId="0464856B" w:rsidR="00B257F9" w:rsidRPr="00DC5377" w:rsidRDefault="00B257F9" w:rsidP="00AE4FEA">
      <w:pPr>
        <w:pStyle w:val="ListParagraph"/>
        <w:jc w:val="right"/>
        <w:rPr>
          <w:rFonts w:ascii="Arial" w:hAnsi="Arial" w:cs="Arial"/>
        </w:rPr>
      </w:pPr>
      <w:r w:rsidRPr="00DC5377">
        <w:rPr>
          <w:rFonts w:ascii="Arial" w:hAnsi="Arial" w:cs="Arial"/>
        </w:rPr>
        <w:t xml:space="preserve">The meeting ended at </w:t>
      </w:r>
      <w:r w:rsidR="00F77F3D">
        <w:rPr>
          <w:rFonts w:ascii="Arial" w:hAnsi="Arial" w:cs="Arial"/>
        </w:rPr>
        <w:t>9</w:t>
      </w:r>
      <w:r w:rsidR="005E2FC5">
        <w:rPr>
          <w:rFonts w:ascii="Arial" w:hAnsi="Arial" w:cs="Arial"/>
        </w:rPr>
        <w:t>.00</w:t>
      </w:r>
      <w:r w:rsidR="00EB7D63" w:rsidRPr="00DC5377">
        <w:rPr>
          <w:rFonts w:ascii="Arial" w:hAnsi="Arial" w:cs="Arial"/>
        </w:rPr>
        <w:t>pm</w:t>
      </w:r>
    </w:p>
    <w:sectPr w:rsidR="00B257F9" w:rsidRPr="00DC5377" w:rsidSect="009A249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51B2"/>
    <w:multiLevelType w:val="hybridMultilevel"/>
    <w:tmpl w:val="1B64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B609A"/>
    <w:multiLevelType w:val="hybridMultilevel"/>
    <w:tmpl w:val="B6A42946"/>
    <w:lvl w:ilvl="0" w:tplc="9E14D3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A640875"/>
    <w:multiLevelType w:val="hybridMultilevel"/>
    <w:tmpl w:val="162E558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CD3965"/>
    <w:multiLevelType w:val="hybridMultilevel"/>
    <w:tmpl w:val="3CBAFC1E"/>
    <w:lvl w:ilvl="0" w:tplc="B97C4D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90939488">
    <w:abstractNumId w:val="0"/>
  </w:num>
  <w:num w:numId="2" w16cid:durableId="533929371">
    <w:abstractNumId w:val="2"/>
  </w:num>
  <w:num w:numId="3" w16cid:durableId="714233530">
    <w:abstractNumId w:val="3"/>
  </w:num>
  <w:num w:numId="4" w16cid:durableId="135777806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01424"/>
    <w:rsid w:val="00004ED3"/>
    <w:rsid w:val="0001290C"/>
    <w:rsid w:val="00012F69"/>
    <w:rsid w:val="000211FD"/>
    <w:rsid w:val="00022DFC"/>
    <w:rsid w:val="00024D19"/>
    <w:rsid w:val="00031AA3"/>
    <w:rsid w:val="00032940"/>
    <w:rsid w:val="00033B9A"/>
    <w:rsid w:val="0003451A"/>
    <w:rsid w:val="00040D0C"/>
    <w:rsid w:val="00041057"/>
    <w:rsid w:val="00041F7A"/>
    <w:rsid w:val="000465E2"/>
    <w:rsid w:val="000500D0"/>
    <w:rsid w:val="00050408"/>
    <w:rsid w:val="000553F0"/>
    <w:rsid w:val="00057C71"/>
    <w:rsid w:val="00060AE6"/>
    <w:rsid w:val="00061A47"/>
    <w:rsid w:val="00066B15"/>
    <w:rsid w:val="00073402"/>
    <w:rsid w:val="00076C22"/>
    <w:rsid w:val="00086165"/>
    <w:rsid w:val="000904D0"/>
    <w:rsid w:val="00097992"/>
    <w:rsid w:val="000A14A6"/>
    <w:rsid w:val="000A1860"/>
    <w:rsid w:val="000A31B2"/>
    <w:rsid w:val="000A51D1"/>
    <w:rsid w:val="000A5E96"/>
    <w:rsid w:val="000A60E9"/>
    <w:rsid w:val="000B357D"/>
    <w:rsid w:val="000C2CF1"/>
    <w:rsid w:val="000C482E"/>
    <w:rsid w:val="000C57DC"/>
    <w:rsid w:val="000D22A3"/>
    <w:rsid w:val="000D6DC7"/>
    <w:rsid w:val="000E18D1"/>
    <w:rsid w:val="000E5BD0"/>
    <w:rsid w:val="000E6D9E"/>
    <w:rsid w:val="000F0AEF"/>
    <w:rsid w:val="000F1409"/>
    <w:rsid w:val="000F18F0"/>
    <w:rsid w:val="000F3120"/>
    <w:rsid w:val="000F4E1C"/>
    <w:rsid w:val="000F546A"/>
    <w:rsid w:val="000F777C"/>
    <w:rsid w:val="00101AB2"/>
    <w:rsid w:val="00102722"/>
    <w:rsid w:val="00102B01"/>
    <w:rsid w:val="0010345F"/>
    <w:rsid w:val="00106F03"/>
    <w:rsid w:val="0011094D"/>
    <w:rsid w:val="00117C62"/>
    <w:rsid w:val="001202E2"/>
    <w:rsid w:val="00123EFC"/>
    <w:rsid w:val="00123FFE"/>
    <w:rsid w:val="00125459"/>
    <w:rsid w:val="0012761D"/>
    <w:rsid w:val="00131048"/>
    <w:rsid w:val="0013160A"/>
    <w:rsid w:val="00133FD4"/>
    <w:rsid w:val="001378D8"/>
    <w:rsid w:val="00137C6E"/>
    <w:rsid w:val="00141DEC"/>
    <w:rsid w:val="001457A0"/>
    <w:rsid w:val="00151343"/>
    <w:rsid w:val="00153C93"/>
    <w:rsid w:val="00153F09"/>
    <w:rsid w:val="00155F81"/>
    <w:rsid w:val="00160D3E"/>
    <w:rsid w:val="001660CB"/>
    <w:rsid w:val="0016698C"/>
    <w:rsid w:val="00172205"/>
    <w:rsid w:val="001806FD"/>
    <w:rsid w:val="001811A9"/>
    <w:rsid w:val="001841AE"/>
    <w:rsid w:val="001874F7"/>
    <w:rsid w:val="001936AB"/>
    <w:rsid w:val="001946EF"/>
    <w:rsid w:val="00196C74"/>
    <w:rsid w:val="001A1102"/>
    <w:rsid w:val="001A6F8D"/>
    <w:rsid w:val="001A7BA2"/>
    <w:rsid w:val="001B0CFC"/>
    <w:rsid w:val="001B3552"/>
    <w:rsid w:val="001B3CBB"/>
    <w:rsid w:val="001B728F"/>
    <w:rsid w:val="001B7D80"/>
    <w:rsid w:val="001C5DBE"/>
    <w:rsid w:val="001C69F6"/>
    <w:rsid w:val="001D0DDF"/>
    <w:rsid w:val="001E0478"/>
    <w:rsid w:val="001E2526"/>
    <w:rsid w:val="001E2D71"/>
    <w:rsid w:val="001E3CA3"/>
    <w:rsid w:val="001F0DB8"/>
    <w:rsid w:val="001F45AF"/>
    <w:rsid w:val="001F50DD"/>
    <w:rsid w:val="001F77EC"/>
    <w:rsid w:val="00202C88"/>
    <w:rsid w:val="0020680D"/>
    <w:rsid w:val="00210443"/>
    <w:rsid w:val="00213AED"/>
    <w:rsid w:val="00214893"/>
    <w:rsid w:val="002177F1"/>
    <w:rsid w:val="00217A0A"/>
    <w:rsid w:val="00220BD2"/>
    <w:rsid w:val="002271A2"/>
    <w:rsid w:val="00227869"/>
    <w:rsid w:val="00227A33"/>
    <w:rsid w:val="00230E48"/>
    <w:rsid w:val="00235C23"/>
    <w:rsid w:val="00236FCE"/>
    <w:rsid w:val="00242F1D"/>
    <w:rsid w:val="00256588"/>
    <w:rsid w:val="00263D54"/>
    <w:rsid w:val="0026530B"/>
    <w:rsid w:val="00265345"/>
    <w:rsid w:val="0026748D"/>
    <w:rsid w:val="00270E15"/>
    <w:rsid w:val="00271CA0"/>
    <w:rsid w:val="00273391"/>
    <w:rsid w:val="00274269"/>
    <w:rsid w:val="00275F69"/>
    <w:rsid w:val="0028170C"/>
    <w:rsid w:val="002920CA"/>
    <w:rsid w:val="002924CA"/>
    <w:rsid w:val="0029454F"/>
    <w:rsid w:val="002A6409"/>
    <w:rsid w:val="002A72B2"/>
    <w:rsid w:val="002B1486"/>
    <w:rsid w:val="002B195C"/>
    <w:rsid w:val="002B3DAF"/>
    <w:rsid w:val="002B5236"/>
    <w:rsid w:val="002B7B45"/>
    <w:rsid w:val="002C097F"/>
    <w:rsid w:val="002C3BD4"/>
    <w:rsid w:val="002D257C"/>
    <w:rsid w:val="002D64EA"/>
    <w:rsid w:val="002D67C6"/>
    <w:rsid w:val="002E5411"/>
    <w:rsid w:val="002E7107"/>
    <w:rsid w:val="002F356F"/>
    <w:rsid w:val="002F4C06"/>
    <w:rsid w:val="002F79F4"/>
    <w:rsid w:val="00302D30"/>
    <w:rsid w:val="003056F4"/>
    <w:rsid w:val="003060E2"/>
    <w:rsid w:val="00307DB6"/>
    <w:rsid w:val="00311162"/>
    <w:rsid w:val="00311C05"/>
    <w:rsid w:val="00311F63"/>
    <w:rsid w:val="00317054"/>
    <w:rsid w:val="003225D1"/>
    <w:rsid w:val="00322F6D"/>
    <w:rsid w:val="003279B2"/>
    <w:rsid w:val="003306C4"/>
    <w:rsid w:val="003337BA"/>
    <w:rsid w:val="00334176"/>
    <w:rsid w:val="00336B30"/>
    <w:rsid w:val="00336B33"/>
    <w:rsid w:val="00336F2B"/>
    <w:rsid w:val="003421E2"/>
    <w:rsid w:val="00344B15"/>
    <w:rsid w:val="00345F21"/>
    <w:rsid w:val="00347A74"/>
    <w:rsid w:val="00347EFB"/>
    <w:rsid w:val="0035100E"/>
    <w:rsid w:val="00356491"/>
    <w:rsid w:val="00356B24"/>
    <w:rsid w:val="00386CF4"/>
    <w:rsid w:val="00386D5C"/>
    <w:rsid w:val="003874CF"/>
    <w:rsid w:val="0039259E"/>
    <w:rsid w:val="003947F7"/>
    <w:rsid w:val="003A4655"/>
    <w:rsid w:val="003A709B"/>
    <w:rsid w:val="003B028D"/>
    <w:rsid w:val="003B6C91"/>
    <w:rsid w:val="003C064E"/>
    <w:rsid w:val="003C0FA3"/>
    <w:rsid w:val="003C26F8"/>
    <w:rsid w:val="003C3A84"/>
    <w:rsid w:val="003C7892"/>
    <w:rsid w:val="003D0389"/>
    <w:rsid w:val="003D0E0F"/>
    <w:rsid w:val="003D2779"/>
    <w:rsid w:val="003D6558"/>
    <w:rsid w:val="003E0D5F"/>
    <w:rsid w:val="003E3677"/>
    <w:rsid w:val="003E6018"/>
    <w:rsid w:val="003F301C"/>
    <w:rsid w:val="003F4EC6"/>
    <w:rsid w:val="00403D32"/>
    <w:rsid w:val="00403FBF"/>
    <w:rsid w:val="00404726"/>
    <w:rsid w:val="00412214"/>
    <w:rsid w:val="0041492D"/>
    <w:rsid w:val="00414E03"/>
    <w:rsid w:val="004158C0"/>
    <w:rsid w:val="0042033D"/>
    <w:rsid w:val="004207CE"/>
    <w:rsid w:val="004272AC"/>
    <w:rsid w:val="00435067"/>
    <w:rsid w:val="00447C5E"/>
    <w:rsid w:val="0045053C"/>
    <w:rsid w:val="004612AF"/>
    <w:rsid w:val="00467ABE"/>
    <w:rsid w:val="00471ADB"/>
    <w:rsid w:val="00471F81"/>
    <w:rsid w:val="004810B5"/>
    <w:rsid w:val="00486E52"/>
    <w:rsid w:val="00490E7C"/>
    <w:rsid w:val="0049367C"/>
    <w:rsid w:val="004A1A38"/>
    <w:rsid w:val="004A3281"/>
    <w:rsid w:val="004A548A"/>
    <w:rsid w:val="004A6A0C"/>
    <w:rsid w:val="004A7381"/>
    <w:rsid w:val="004A7BD6"/>
    <w:rsid w:val="004B0EFB"/>
    <w:rsid w:val="004B2071"/>
    <w:rsid w:val="004B7A21"/>
    <w:rsid w:val="004C0991"/>
    <w:rsid w:val="004D69BB"/>
    <w:rsid w:val="004E3D2D"/>
    <w:rsid w:val="004E45E6"/>
    <w:rsid w:val="004E5B21"/>
    <w:rsid w:val="004E6859"/>
    <w:rsid w:val="004F12C7"/>
    <w:rsid w:val="00500349"/>
    <w:rsid w:val="00504CEE"/>
    <w:rsid w:val="00505457"/>
    <w:rsid w:val="005124BF"/>
    <w:rsid w:val="00514CCE"/>
    <w:rsid w:val="005358F3"/>
    <w:rsid w:val="00540691"/>
    <w:rsid w:val="005427B8"/>
    <w:rsid w:val="0054304A"/>
    <w:rsid w:val="005510FA"/>
    <w:rsid w:val="005523E1"/>
    <w:rsid w:val="0055443E"/>
    <w:rsid w:val="0056595F"/>
    <w:rsid w:val="0056714D"/>
    <w:rsid w:val="00570DD8"/>
    <w:rsid w:val="005737EE"/>
    <w:rsid w:val="005744C0"/>
    <w:rsid w:val="00576DC4"/>
    <w:rsid w:val="00580E28"/>
    <w:rsid w:val="0058251C"/>
    <w:rsid w:val="00585522"/>
    <w:rsid w:val="00590232"/>
    <w:rsid w:val="00590896"/>
    <w:rsid w:val="005A3798"/>
    <w:rsid w:val="005A5FC3"/>
    <w:rsid w:val="005A724F"/>
    <w:rsid w:val="005A78B7"/>
    <w:rsid w:val="005C0206"/>
    <w:rsid w:val="005C06A8"/>
    <w:rsid w:val="005C0A11"/>
    <w:rsid w:val="005C19FE"/>
    <w:rsid w:val="005D2DC1"/>
    <w:rsid w:val="005D3BC6"/>
    <w:rsid w:val="005D4170"/>
    <w:rsid w:val="005E042A"/>
    <w:rsid w:val="005E2093"/>
    <w:rsid w:val="005E2FC5"/>
    <w:rsid w:val="005E38CC"/>
    <w:rsid w:val="005E4248"/>
    <w:rsid w:val="005E4447"/>
    <w:rsid w:val="005F280D"/>
    <w:rsid w:val="005F28AB"/>
    <w:rsid w:val="005F43A9"/>
    <w:rsid w:val="005F44B8"/>
    <w:rsid w:val="005F5270"/>
    <w:rsid w:val="00603341"/>
    <w:rsid w:val="00604845"/>
    <w:rsid w:val="006111B5"/>
    <w:rsid w:val="006121B4"/>
    <w:rsid w:val="00612A4D"/>
    <w:rsid w:val="0061359A"/>
    <w:rsid w:val="00614304"/>
    <w:rsid w:val="00616EA3"/>
    <w:rsid w:val="006174B7"/>
    <w:rsid w:val="006207E1"/>
    <w:rsid w:val="0062303B"/>
    <w:rsid w:val="00625517"/>
    <w:rsid w:val="00626884"/>
    <w:rsid w:val="006334CC"/>
    <w:rsid w:val="00644442"/>
    <w:rsid w:val="00651622"/>
    <w:rsid w:val="00653C60"/>
    <w:rsid w:val="0065757B"/>
    <w:rsid w:val="006626AC"/>
    <w:rsid w:val="00664338"/>
    <w:rsid w:val="00666C96"/>
    <w:rsid w:val="0067018F"/>
    <w:rsid w:val="00670822"/>
    <w:rsid w:val="00674598"/>
    <w:rsid w:val="00676F36"/>
    <w:rsid w:val="00677699"/>
    <w:rsid w:val="00677835"/>
    <w:rsid w:val="00680A1E"/>
    <w:rsid w:val="00680CAE"/>
    <w:rsid w:val="006835C6"/>
    <w:rsid w:val="00685B6A"/>
    <w:rsid w:val="0069691F"/>
    <w:rsid w:val="006A0FAD"/>
    <w:rsid w:val="006A1BC3"/>
    <w:rsid w:val="006A7A44"/>
    <w:rsid w:val="006B00EB"/>
    <w:rsid w:val="006B07BF"/>
    <w:rsid w:val="006B5300"/>
    <w:rsid w:val="006B5C49"/>
    <w:rsid w:val="006B5CE5"/>
    <w:rsid w:val="006C127C"/>
    <w:rsid w:val="006C34A3"/>
    <w:rsid w:val="006C4F8A"/>
    <w:rsid w:val="006C6E8F"/>
    <w:rsid w:val="006D3993"/>
    <w:rsid w:val="006D5185"/>
    <w:rsid w:val="006D6A5E"/>
    <w:rsid w:val="006E03C1"/>
    <w:rsid w:val="006E4751"/>
    <w:rsid w:val="006E5E28"/>
    <w:rsid w:val="006F151C"/>
    <w:rsid w:val="006F452F"/>
    <w:rsid w:val="006F48A3"/>
    <w:rsid w:val="006F67B6"/>
    <w:rsid w:val="006F7990"/>
    <w:rsid w:val="0070245C"/>
    <w:rsid w:val="007054CA"/>
    <w:rsid w:val="0071272C"/>
    <w:rsid w:val="007243C5"/>
    <w:rsid w:val="00731416"/>
    <w:rsid w:val="00734FBD"/>
    <w:rsid w:val="007366BA"/>
    <w:rsid w:val="00741DE0"/>
    <w:rsid w:val="007455B8"/>
    <w:rsid w:val="007475D4"/>
    <w:rsid w:val="00751BE8"/>
    <w:rsid w:val="007524B9"/>
    <w:rsid w:val="00753C5E"/>
    <w:rsid w:val="00755185"/>
    <w:rsid w:val="00757E62"/>
    <w:rsid w:val="00760E97"/>
    <w:rsid w:val="00761134"/>
    <w:rsid w:val="0076179B"/>
    <w:rsid w:val="007671F9"/>
    <w:rsid w:val="0077709E"/>
    <w:rsid w:val="00780FC6"/>
    <w:rsid w:val="0078654F"/>
    <w:rsid w:val="007867E0"/>
    <w:rsid w:val="00790671"/>
    <w:rsid w:val="00790F74"/>
    <w:rsid w:val="00794AD0"/>
    <w:rsid w:val="007A00D2"/>
    <w:rsid w:val="007A048E"/>
    <w:rsid w:val="007A13F1"/>
    <w:rsid w:val="007A2E7E"/>
    <w:rsid w:val="007A3974"/>
    <w:rsid w:val="007A4A42"/>
    <w:rsid w:val="007A5E9B"/>
    <w:rsid w:val="007B1B8A"/>
    <w:rsid w:val="007B3B64"/>
    <w:rsid w:val="007C10C7"/>
    <w:rsid w:val="007D09C8"/>
    <w:rsid w:val="007D163F"/>
    <w:rsid w:val="007D4BEC"/>
    <w:rsid w:val="007D54E3"/>
    <w:rsid w:val="007D5878"/>
    <w:rsid w:val="007D61B5"/>
    <w:rsid w:val="007D62DB"/>
    <w:rsid w:val="007F111E"/>
    <w:rsid w:val="007F28A6"/>
    <w:rsid w:val="007F43A3"/>
    <w:rsid w:val="007F5969"/>
    <w:rsid w:val="007F6688"/>
    <w:rsid w:val="008079F0"/>
    <w:rsid w:val="00811256"/>
    <w:rsid w:val="0081153B"/>
    <w:rsid w:val="00814E4B"/>
    <w:rsid w:val="00815741"/>
    <w:rsid w:val="0081791D"/>
    <w:rsid w:val="00817F72"/>
    <w:rsid w:val="0082667A"/>
    <w:rsid w:val="00837BA6"/>
    <w:rsid w:val="00840B34"/>
    <w:rsid w:val="00844BE8"/>
    <w:rsid w:val="00853B74"/>
    <w:rsid w:val="008561F7"/>
    <w:rsid w:val="008600CF"/>
    <w:rsid w:val="008612FF"/>
    <w:rsid w:val="00863A9A"/>
    <w:rsid w:val="0086503A"/>
    <w:rsid w:val="00875914"/>
    <w:rsid w:val="00885AE8"/>
    <w:rsid w:val="0088748C"/>
    <w:rsid w:val="00896087"/>
    <w:rsid w:val="00896FF1"/>
    <w:rsid w:val="008A0C40"/>
    <w:rsid w:val="008A139F"/>
    <w:rsid w:val="008A1923"/>
    <w:rsid w:val="008B6154"/>
    <w:rsid w:val="008B70BB"/>
    <w:rsid w:val="008C3C91"/>
    <w:rsid w:val="008C7AC3"/>
    <w:rsid w:val="008D1454"/>
    <w:rsid w:val="008D2FB4"/>
    <w:rsid w:val="008D4C25"/>
    <w:rsid w:val="008D59ED"/>
    <w:rsid w:val="008E0D6D"/>
    <w:rsid w:val="008E6FBF"/>
    <w:rsid w:val="009125BB"/>
    <w:rsid w:val="009135D9"/>
    <w:rsid w:val="00916DE3"/>
    <w:rsid w:val="0092002E"/>
    <w:rsid w:val="00922609"/>
    <w:rsid w:val="00924AE3"/>
    <w:rsid w:val="009253E8"/>
    <w:rsid w:val="0092660D"/>
    <w:rsid w:val="009336A2"/>
    <w:rsid w:val="00933CF2"/>
    <w:rsid w:val="009340B5"/>
    <w:rsid w:val="00935388"/>
    <w:rsid w:val="009357F5"/>
    <w:rsid w:val="00935F4B"/>
    <w:rsid w:val="00941EF4"/>
    <w:rsid w:val="0094517D"/>
    <w:rsid w:val="00945C08"/>
    <w:rsid w:val="009464FC"/>
    <w:rsid w:val="009527FB"/>
    <w:rsid w:val="00960815"/>
    <w:rsid w:val="009721CB"/>
    <w:rsid w:val="00974ECC"/>
    <w:rsid w:val="00976B23"/>
    <w:rsid w:val="00976B5C"/>
    <w:rsid w:val="00977B14"/>
    <w:rsid w:val="0098045B"/>
    <w:rsid w:val="00982BCA"/>
    <w:rsid w:val="00990135"/>
    <w:rsid w:val="0099072F"/>
    <w:rsid w:val="00991551"/>
    <w:rsid w:val="00996959"/>
    <w:rsid w:val="009A2492"/>
    <w:rsid w:val="009A251A"/>
    <w:rsid w:val="009A4A1B"/>
    <w:rsid w:val="009A60CC"/>
    <w:rsid w:val="009B1B95"/>
    <w:rsid w:val="009B2104"/>
    <w:rsid w:val="009B5F32"/>
    <w:rsid w:val="009C20FA"/>
    <w:rsid w:val="009C65A4"/>
    <w:rsid w:val="009C6B8A"/>
    <w:rsid w:val="009D00BD"/>
    <w:rsid w:val="009D415E"/>
    <w:rsid w:val="009E11A5"/>
    <w:rsid w:val="009E1F3E"/>
    <w:rsid w:val="009E2292"/>
    <w:rsid w:val="009E38C8"/>
    <w:rsid w:val="009E4B8B"/>
    <w:rsid w:val="009E7DC8"/>
    <w:rsid w:val="009F62DB"/>
    <w:rsid w:val="009F761C"/>
    <w:rsid w:val="009F7D19"/>
    <w:rsid w:val="009F7F18"/>
    <w:rsid w:val="00A025DC"/>
    <w:rsid w:val="00A036A4"/>
    <w:rsid w:val="00A224F1"/>
    <w:rsid w:val="00A30C02"/>
    <w:rsid w:val="00A312E3"/>
    <w:rsid w:val="00A33A6B"/>
    <w:rsid w:val="00A34154"/>
    <w:rsid w:val="00A358B1"/>
    <w:rsid w:val="00A40FBD"/>
    <w:rsid w:val="00A4491C"/>
    <w:rsid w:val="00A44D02"/>
    <w:rsid w:val="00A454C9"/>
    <w:rsid w:val="00A53194"/>
    <w:rsid w:val="00A5362C"/>
    <w:rsid w:val="00A55E4F"/>
    <w:rsid w:val="00A57B80"/>
    <w:rsid w:val="00A61A17"/>
    <w:rsid w:val="00A643D0"/>
    <w:rsid w:val="00A67730"/>
    <w:rsid w:val="00A67FC2"/>
    <w:rsid w:val="00A707CD"/>
    <w:rsid w:val="00A70EC2"/>
    <w:rsid w:val="00A71024"/>
    <w:rsid w:val="00A74FA2"/>
    <w:rsid w:val="00A76A77"/>
    <w:rsid w:val="00A8029B"/>
    <w:rsid w:val="00A8403E"/>
    <w:rsid w:val="00A90A66"/>
    <w:rsid w:val="00A92194"/>
    <w:rsid w:val="00A938D9"/>
    <w:rsid w:val="00AA2EE7"/>
    <w:rsid w:val="00AB2AD2"/>
    <w:rsid w:val="00AC7769"/>
    <w:rsid w:val="00AD019D"/>
    <w:rsid w:val="00AD2329"/>
    <w:rsid w:val="00AD3BBB"/>
    <w:rsid w:val="00AE1BBB"/>
    <w:rsid w:val="00AE4FEA"/>
    <w:rsid w:val="00AF1723"/>
    <w:rsid w:val="00AF4DF5"/>
    <w:rsid w:val="00AF5175"/>
    <w:rsid w:val="00AF61BC"/>
    <w:rsid w:val="00AF7666"/>
    <w:rsid w:val="00B0011B"/>
    <w:rsid w:val="00B01FED"/>
    <w:rsid w:val="00B11B39"/>
    <w:rsid w:val="00B15766"/>
    <w:rsid w:val="00B15BB2"/>
    <w:rsid w:val="00B16A00"/>
    <w:rsid w:val="00B212E7"/>
    <w:rsid w:val="00B21A0D"/>
    <w:rsid w:val="00B2225A"/>
    <w:rsid w:val="00B22317"/>
    <w:rsid w:val="00B25065"/>
    <w:rsid w:val="00B257F9"/>
    <w:rsid w:val="00B3765E"/>
    <w:rsid w:val="00B40B5F"/>
    <w:rsid w:val="00B45FC2"/>
    <w:rsid w:val="00B47581"/>
    <w:rsid w:val="00B53F82"/>
    <w:rsid w:val="00B62CFF"/>
    <w:rsid w:val="00B63F71"/>
    <w:rsid w:val="00B65BFE"/>
    <w:rsid w:val="00B66D04"/>
    <w:rsid w:val="00B71532"/>
    <w:rsid w:val="00B71A6C"/>
    <w:rsid w:val="00B770D5"/>
    <w:rsid w:val="00B8394C"/>
    <w:rsid w:val="00B85D8A"/>
    <w:rsid w:val="00B87C07"/>
    <w:rsid w:val="00B966DF"/>
    <w:rsid w:val="00BA304C"/>
    <w:rsid w:val="00BA6A26"/>
    <w:rsid w:val="00BB0531"/>
    <w:rsid w:val="00BB08DA"/>
    <w:rsid w:val="00BB2518"/>
    <w:rsid w:val="00BB53DF"/>
    <w:rsid w:val="00BB594C"/>
    <w:rsid w:val="00BB6A2F"/>
    <w:rsid w:val="00BB716C"/>
    <w:rsid w:val="00BC39C7"/>
    <w:rsid w:val="00BC493F"/>
    <w:rsid w:val="00BC4F28"/>
    <w:rsid w:val="00BC7156"/>
    <w:rsid w:val="00BD4E55"/>
    <w:rsid w:val="00BD66ED"/>
    <w:rsid w:val="00BD673E"/>
    <w:rsid w:val="00BE1EF1"/>
    <w:rsid w:val="00BE2068"/>
    <w:rsid w:val="00BE271F"/>
    <w:rsid w:val="00BE2D87"/>
    <w:rsid w:val="00BE468B"/>
    <w:rsid w:val="00BF19B3"/>
    <w:rsid w:val="00BF2E34"/>
    <w:rsid w:val="00BF7EC3"/>
    <w:rsid w:val="00C01717"/>
    <w:rsid w:val="00C0178B"/>
    <w:rsid w:val="00C056C8"/>
    <w:rsid w:val="00C05DD0"/>
    <w:rsid w:val="00C063FE"/>
    <w:rsid w:val="00C06584"/>
    <w:rsid w:val="00C11E47"/>
    <w:rsid w:val="00C1280A"/>
    <w:rsid w:val="00C203AE"/>
    <w:rsid w:val="00C20E43"/>
    <w:rsid w:val="00C21688"/>
    <w:rsid w:val="00C22ACF"/>
    <w:rsid w:val="00C25788"/>
    <w:rsid w:val="00C27AFB"/>
    <w:rsid w:val="00C30F7C"/>
    <w:rsid w:val="00C32141"/>
    <w:rsid w:val="00C375B5"/>
    <w:rsid w:val="00C42DF5"/>
    <w:rsid w:val="00C42F3E"/>
    <w:rsid w:val="00C463E3"/>
    <w:rsid w:val="00C5191D"/>
    <w:rsid w:val="00C562F6"/>
    <w:rsid w:val="00C6187B"/>
    <w:rsid w:val="00C72E81"/>
    <w:rsid w:val="00C72FAD"/>
    <w:rsid w:val="00C74EBE"/>
    <w:rsid w:val="00C75643"/>
    <w:rsid w:val="00C77C07"/>
    <w:rsid w:val="00C90168"/>
    <w:rsid w:val="00C93232"/>
    <w:rsid w:val="00C935FE"/>
    <w:rsid w:val="00CA0E50"/>
    <w:rsid w:val="00CA1FFD"/>
    <w:rsid w:val="00CA2BF8"/>
    <w:rsid w:val="00CA3242"/>
    <w:rsid w:val="00CA369B"/>
    <w:rsid w:val="00CB63DE"/>
    <w:rsid w:val="00CC0DEF"/>
    <w:rsid w:val="00CC1010"/>
    <w:rsid w:val="00CC288E"/>
    <w:rsid w:val="00CC3EC0"/>
    <w:rsid w:val="00CC517F"/>
    <w:rsid w:val="00CC55E0"/>
    <w:rsid w:val="00CC7AE4"/>
    <w:rsid w:val="00CD0A41"/>
    <w:rsid w:val="00CD3C03"/>
    <w:rsid w:val="00CD5BDA"/>
    <w:rsid w:val="00CD5E08"/>
    <w:rsid w:val="00CE39FA"/>
    <w:rsid w:val="00CF08BE"/>
    <w:rsid w:val="00CF1117"/>
    <w:rsid w:val="00CF19B1"/>
    <w:rsid w:val="00CF2ABC"/>
    <w:rsid w:val="00CF3840"/>
    <w:rsid w:val="00D026BC"/>
    <w:rsid w:val="00D06F4F"/>
    <w:rsid w:val="00D1720F"/>
    <w:rsid w:val="00D172CB"/>
    <w:rsid w:val="00D178F4"/>
    <w:rsid w:val="00D32C47"/>
    <w:rsid w:val="00D337FB"/>
    <w:rsid w:val="00D34C1D"/>
    <w:rsid w:val="00D361AA"/>
    <w:rsid w:val="00D416FD"/>
    <w:rsid w:val="00D44B4F"/>
    <w:rsid w:val="00D44B5E"/>
    <w:rsid w:val="00D53CF7"/>
    <w:rsid w:val="00D555EC"/>
    <w:rsid w:val="00D577E9"/>
    <w:rsid w:val="00D74761"/>
    <w:rsid w:val="00D753DA"/>
    <w:rsid w:val="00D76DE3"/>
    <w:rsid w:val="00D76E7C"/>
    <w:rsid w:val="00D773A4"/>
    <w:rsid w:val="00D83543"/>
    <w:rsid w:val="00D84212"/>
    <w:rsid w:val="00D8728D"/>
    <w:rsid w:val="00D900A0"/>
    <w:rsid w:val="00D907BB"/>
    <w:rsid w:val="00D92420"/>
    <w:rsid w:val="00D94FF8"/>
    <w:rsid w:val="00D9632D"/>
    <w:rsid w:val="00D972D9"/>
    <w:rsid w:val="00DA3201"/>
    <w:rsid w:val="00DB22AD"/>
    <w:rsid w:val="00DB2872"/>
    <w:rsid w:val="00DB3C35"/>
    <w:rsid w:val="00DB4BA8"/>
    <w:rsid w:val="00DC067D"/>
    <w:rsid w:val="00DC170E"/>
    <w:rsid w:val="00DC4692"/>
    <w:rsid w:val="00DC4C7E"/>
    <w:rsid w:val="00DC5377"/>
    <w:rsid w:val="00DC782A"/>
    <w:rsid w:val="00DC7AD6"/>
    <w:rsid w:val="00DD0553"/>
    <w:rsid w:val="00DD2D42"/>
    <w:rsid w:val="00DD3D12"/>
    <w:rsid w:val="00DD5071"/>
    <w:rsid w:val="00DD6CCC"/>
    <w:rsid w:val="00DE2406"/>
    <w:rsid w:val="00DF4516"/>
    <w:rsid w:val="00E02574"/>
    <w:rsid w:val="00E04AA7"/>
    <w:rsid w:val="00E10809"/>
    <w:rsid w:val="00E113C8"/>
    <w:rsid w:val="00E15CD5"/>
    <w:rsid w:val="00E16D5F"/>
    <w:rsid w:val="00E1773B"/>
    <w:rsid w:val="00E17BE0"/>
    <w:rsid w:val="00E34D02"/>
    <w:rsid w:val="00E35CBC"/>
    <w:rsid w:val="00E35E0E"/>
    <w:rsid w:val="00E41265"/>
    <w:rsid w:val="00E4216F"/>
    <w:rsid w:val="00E424BB"/>
    <w:rsid w:val="00E44476"/>
    <w:rsid w:val="00E46419"/>
    <w:rsid w:val="00E51C82"/>
    <w:rsid w:val="00E524B4"/>
    <w:rsid w:val="00E6069A"/>
    <w:rsid w:val="00E75B13"/>
    <w:rsid w:val="00E8105C"/>
    <w:rsid w:val="00E9490C"/>
    <w:rsid w:val="00E96664"/>
    <w:rsid w:val="00E9697F"/>
    <w:rsid w:val="00E977F0"/>
    <w:rsid w:val="00EA4C39"/>
    <w:rsid w:val="00EA6FA4"/>
    <w:rsid w:val="00EA7B88"/>
    <w:rsid w:val="00EB46CD"/>
    <w:rsid w:val="00EB62E9"/>
    <w:rsid w:val="00EB6A8A"/>
    <w:rsid w:val="00EB79ED"/>
    <w:rsid w:val="00EB7D63"/>
    <w:rsid w:val="00EC13B3"/>
    <w:rsid w:val="00EC22B9"/>
    <w:rsid w:val="00EC2FA6"/>
    <w:rsid w:val="00EC3033"/>
    <w:rsid w:val="00EC451D"/>
    <w:rsid w:val="00EC454E"/>
    <w:rsid w:val="00EC6C69"/>
    <w:rsid w:val="00EC7636"/>
    <w:rsid w:val="00ED1BBD"/>
    <w:rsid w:val="00ED23CF"/>
    <w:rsid w:val="00ED4466"/>
    <w:rsid w:val="00ED7F11"/>
    <w:rsid w:val="00EE2287"/>
    <w:rsid w:val="00EE55F5"/>
    <w:rsid w:val="00EE57DF"/>
    <w:rsid w:val="00EE60AE"/>
    <w:rsid w:val="00EE7B33"/>
    <w:rsid w:val="00EF53D9"/>
    <w:rsid w:val="00F15360"/>
    <w:rsid w:val="00F20E08"/>
    <w:rsid w:val="00F252A1"/>
    <w:rsid w:val="00F25836"/>
    <w:rsid w:val="00F279F7"/>
    <w:rsid w:val="00F3012F"/>
    <w:rsid w:val="00F30E8F"/>
    <w:rsid w:val="00F53A1A"/>
    <w:rsid w:val="00F55182"/>
    <w:rsid w:val="00F61ADB"/>
    <w:rsid w:val="00F71005"/>
    <w:rsid w:val="00F77F3D"/>
    <w:rsid w:val="00F82684"/>
    <w:rsid w:val="00F85381"/>
    <w:rsid w:val="00F861CF"/>
    <w:rsid w:val="00F9765A"/>
    <w:rsid w:val="00F97DBB"/>
    <w:rsid w:val="00FA5FCC"/>
    <w:rsid w:val="00FB2464"/>
    <w:rsid w:val="00FB3164"/>
    <w:rsid w:val="00FC091E"/>
    <w:rsid w:val="00FC455A"/>
    <w:rsid w:val="00FC55EB"/>
    <w:rsid w:val="00FD0536"/>
    <w:rsid w:val="00FD15F0"/>
    <w:rsid w:val="00FD2001"/>
    <w:rsid w:val="00FD2748"/>
    <w:rsid w:val="00FD59B5"/>
    <w:rsid w:val="00FE6AE0"/>
    <w:rsid w:val="00FF02A6"/>
    <w:rsid w:val="00FF02E7"/>
    <w:rsid w:val="00FF7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E33A637-7DEB-418C-BD02-619BF01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11</cp:revision>
  <dcterms:created xsi:type="dcterms:W3CDTF">2026-06-24T13:41:00Z</dcterms:created>
  <dcterms:modified xsi:type="dcterms:W3CDTF">2026-07-02T12:01:00Z</dcterms:modified>
</cp:coreProperties>
</file>